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501F4A1" w:rsidR="002B50C0" w:rsidRPr="00DE731D" w:rsidRDefault="0078405E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14:paraId="65A4C933" w14:textId="57129376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0F2C828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C7640">
        <w:rPr>
          <w:rFonts w:ascii="Arial" w:hAnsi="Arial" w:cs="Arial"/>
          <w:b/>
          <w:color w:val="auto"/>
          <w:sz w:val="24"/>
          <w:szCs w:val="24"/>
        </w:rPr>
        <w:t>III</w:t>
      </w:r>
      <w:r w:rsidR="002C764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C764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574E254" w:rsidR="00CA516B" w:rsidRPr="002B50C0" w:rsidRDefault="002C76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43E15">
              <w:rPr>
                <w:rFonts w:cstheme="minorHAnsi"/>
                <w:sz w:val="24"/>
                <w:szCs w:val="24"/>
              </w:rPr>
              <w:t>Ucyfrowienie zasobów akademickich regionu kujawsko-pomorskiego dla potrzeb nauki i dydaktyki całego kraju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8E83E21" w:rsidR="00CA516B" w:rsidRPr="00141A92" w:rsidRDefault="002C7640" w:rsidP="0078405E">
            <w:pPr>
              <w:pStyle w:val="Tekstkomentarza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1A6">
              <w:rPr>
                <w:sz w:val="24"/>
                <w:szCs w:val="24"/>
              </w:rPr>
              <w:t xml:space="preserve">Uniwersytet Mikołaja Kopernika w Toruniu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732DAA1" w:rsidR="00CA516B" w:rsidRPr="006822BC" w:rsidRDefault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Mikołaja Kopernika w Toruniu</w:t>
            </w:r>
          </w:p>
        </w:tc>
      </w:tr>
      <w:tr w:rsidR="002C7640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A34783C" w:rsidR="002C7640" w:rsidRPr="00141A92" w:rsidRDefault="002C7640" w:rsidP="002C76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Kazimierza Wielkiego w Bydgoszczy</w:t>
            </w:r>
          </w:p>
        </w:tc>
      </w:tr>
      <w:tr w:rsidR="002C7640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E8DB744" w:rsidR="002C7640" w:rsidRPr="00141A92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E15">
              <w:rPr>
                <w:rFonts w:cstheme="minorHAnsi"/>
                <w:sz w:val="24"/>
                <w:szCs w:val="24"/>
              </w:rPr>
              <w:t>Programu Operacyjnego Polska Cyfrowa na lata 2014 –</w:t>
            </w:r>
            <w:r>
              <w:rPr>
                <w:rFonts w:cstheme="minorHAnsi"/>
                <w:sz w:val="24"/>
                <w:szCs w:val="24"/>
              </w:rPr>
              <w:t xml:space="preserve"> 2020, </w:t>
            </w:r>
            <w:r w:rsidRPr="00443E15">
              <w:rPr>
                <w:rFonts w:cstheme="minorHAnsi"/>
                <w:sz w:val="24"/>
                <w:szCs w:val="24"/>
              </w:rPr>
              <w:t>Oś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Priorytetowa nr 2 „E- administracja i otwarty rząd”, Działanie nr 2.3 „Cyfrowa dostępność i użyteczność informacji sektora publicznego”,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Poddziałanie nr 2.3.1 „Cyfrowe udostępnienie informacji sektora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publicznego ze źródeł administracyjnych i zasobów nauki (typ projektu: cyfrowe udostępnianie zasobów</w:t>
            </w:r>
            <w:r>
              <w:rPr>
                <w:rFonts w:cstheme="minorHAnsi"/>
                <w:sz w:val="24"/>
                <w:szCs w:val="24"/>
              </w:rPr>
              <w:t>. C</w:t>
            </w:r>
            <w:r w:rsidRPr="009D4B34">
              <w:rPr>
                <w:rFonts w:cstheme="minorHAnsi"/>
                <w:sz w:val="24"/>
                <w:szCs w:val="24"/>
              </w:rPr>
              <w:t>zęść budżetowa z której finansowany jest projekt, to: część 27- Informatyzacja</w:t>
            </w:r>
          </w:p>
        </w:tc>
      </w:tr>
      <w:tr w:rsidR="002C7640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C7640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267CDAC" w:rsidR="002C7640" w:rsidRPr="0078405E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4 599 042,05</w:t>
            </w:r>
          </w:p>
        </w:tc>
      </w:tr>
      <w:tr w:rsidR="002C7640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C7640" w:rsidRPr="008A332F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6FCC1F" w:rsidR="002C7640" w:rsidRPr="00141A92" w:rsidRDefault="002C7640" w:rsidP="002C76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31E10">
              <w:rPr>
                <w:rFonts w:ascii="Arial" w:hAnsi="Arial" w:cs="Arial"/>
                <w:color w:val="000000" w:themeColor="text1"/>
                <w:sz w:val="24"/>
                <w:szCs w:val="24"/>
              </w:rPr>
              <w:t>4 599 042,05</w:t>
            </w:r>
          </w:p>
        </w:tc>
      </w:tr>
      <w:tr w:rsidR="002C7640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C7640" w:rsidRDefault="002C7640" w:rsidP="002C76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C7640" w:rsidRPr="008A332F" w:rsidRDefault="002C7640" w:rsidP="002C76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D9B2D" w14:textId="77777777" w:rsidR="00FB4BBE" w:rsidRPr="00432ABD" w:rsidRDefault="00FB4BBE" w:rsidP="00FB4BB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 xml:space="preserve">Data rozpoczęcia realizacji projektu: 01.08.2018 </w:t>
            </w:r>
            <w:r>
              <w:rPr>
                <w:rFonts w:cstheme="minorHAnsi"/>
                <w:sz w:val="24"/>
                <w:szCs w:val="24"/>
              </w:rPr>
              <w:t>r.</w:t>
            </w:r>
          </w:p>
          <w:p w14:paraId="55CE9679" w14:textId="4107FF0A" w:rsidR="002C7640" w:rsidRPr="00141A92" w:rsidRDefault="00FB4BBE" w:rsidP="0078405E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8405E">
              <w:rPr>
                <w:rFonts w:cstheme="minorHAnsi"/>
                <w:sz w:val="24"/>
                <w:szCs w:val="24"/>
              </w:rPr>
              <w:t>Data zakończenia realizacji projektu: 31.07.2021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0FD8552" w14:textId="52977811" w:rsidR="00FB4BBE" w:rsidRPr="0078405E" w:rsidRDefault="004C1D48">
      <w:pPr>
        <w:pStyle w:val="Nagwek3"/>
        <w:spacing w:after="360"/>
        <w:ind w:left="284" w:hanging="284"/>
        <w:rPr>
          <w:color w:val="000000" w:themeColor="text1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B4BBE" w:rsidRPr="0078405E">
        <w:rPr>
          <w:rFonts w:ascii="Arial" w:hAnsi="Arial" w:cs="Arial"/>
          <w:color w:val="000000" w:themeColor="text1"/>
        </w:rPr>
        <w:t>Nie dotyczy</w:t>
      </w:r>
      <w:r w:rsidR="00FB4BBE">
        <w:rPr>
          <w:rFonts w:ascii="Arial" w:hAnsi="Arial" w:cs="Arial"/>
          <w:color w:val="000000" w:themeColor="text1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A9FCF58" w:rsidR="00FB4BBE" w:rsidRPr="0078405E" w:rsidRDefault="00FB4BBE" w:rsidP="00450089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2C41D2">
              <w:rPr>
                <w:rFonts w:cstheme="minorHAnsi"/>
                <w:sz w:val="24"/>
                <w:szCs w:val="24"/>
              </w:rPr>
              <w:t>38,9%</w:t>
            </w:r>
          </w:p>
        </w:tc>
        <w:tc>
          <w:tcPr>
            <w:tcW w:w="3260" w:type="dxa"/>
          </w:tcPr>
          <w:p w14:paraId="6AC79DA7" w14:textId="10E5E2B7" w:rsidR="00071880" w:rsidRDefault="00071880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374EB6" w14:textId="22F48C75" w:rsidR="0051563E" w:rsidRPr="007B3DF7" w:rsidRDefault="007B3DF7" w:rsidP="007B3DF7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3DF7">
              <w:rPr>
                <w:rFonts w:ascii="Arial" w:hAnsi="Arial" w:cs="Arial"/>
                <w:color w:val="000000" w:themeColor="text1"/>
                <w:sz w:val="24"/>
                <w:szCs w:val="24"/>
              </w:rPr>
              <w:t>31,68</w:t>
            </w:r>
            <w:r w:rsidR="0051563E" w:rsidRPr="007B3DF7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  <w:p w14:paraId="5F69AE2E" w14:textId="77777777" w:rsidR="0051563E" w:rsidRDefault="0051563E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27B2C6" w14:textId="744BFC90" w:rsid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25290F" w14:textId="53A1526B" w:rsidR="0051563E" w:rsidRPr="007B3DF7" w:rsidRDefault="0051563E" w:rsidP="007B3DF7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3DF7">
              <w:rPr>
                <w:rFonts w:ascii="Arial" w:hAnsi="Arial" w:cs="Arial"/>
                <w:color w:val="000000" w:themeColor="text1"/>
                <w:sz w:val="24"/>
                <w:szCs w:val="24"/>
              </w:rPr>
              <w:t>18,65%</w:t>
            </w:r>
          </w:p>
          <w:p w14:paraId="2FC670B0" w14:textId="77777777" w:rsidR="0051563E" w:rsidRPr="006948D3" w:rsidRDefault="0051563E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5972C520" w:rsidR="0051563E" w:rsidRPr="0078405E" w:rsidRDefault="0051563E" w:rsidP="006B511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BB31D3" w14:textId="6D442CEC" w:rsidR="00907F6D" w:rsidRPr="0078405E" w:rsidRDefault="002C41D2" w:rsidP="00795AF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8405E">
              <w:rPr>
                <w:rFonts w:ascii="Arial" w:hAnsi="Arial" w:cs="Arial"/>
                <w:color w:val="000000" w:themeColor="text1"/>
                <w:sz w:val="24"/>
                <w:szCs w:val="24"/>
              </w:rPr>
              <w:t>33,68%</w:t>
            </w:r>
          </w:p>
        </w:tc>
        <w:bookmarkStart w:id="0" w:name="_GoBack"/>
        <w:bookmarkEnd w:id="0"/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1563E" w:rsidRPr="002B50C0" w14:paraId="2DF93969" w14:textId="77777777" w:rsidTr="006B5117">
        <w:tc>
          <w:tcPr>
            <w:tcW w:w="2127" w:type="dxa"/>
          </w:tcPr>
          <w:p w14:paraId="017D5946" w14:textId="6FF8E274" w:rsidR="0051563E" w:rsidRPr="00141A92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0A7F">
              <w:rPr>
                <w:rFonts w:cstheme="minorHAnsi"/>
              </w:rPr>
              <w:t xml:space="preserve">Ogłoszenie dotyczące wyboru wykonawcy studium wykonalności projektu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75DF" w14:textId="3A146A40" w:rsidR="0051563E" w:rsidRPr="00141A92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E74C2A0" w14:textId="3C3CDCE9" w:rsidR="0051563E" w:rsidRPr="001B6667" w:rsidRDefault="0051563E" w:rsidP="0051563E">
            <w:pPr>
              <w:rPr>
                <w:rFonts w:cs="Arial"/>
                <w:color w:val="0070C0"/>
                <w:lang w:eastAsia="pl-PL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914" w:type="dxa"/>
          </w:tcPr>
          <w:p w14:paraId="605B7EE4" w14:textId="05F3B150" w:rsidR="0051563E" w:rsidRPr="001B6667" w:rsidRDefault="0051563E" w:rsidP="0051563E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802" w:type="dxa"/>
          </w:tcPr>
          <w:p w14:paraId="311FD9F4" w14:textId="70E5F54B" w:rsidR="0051563E" w:rsidRDefault="0051563E" w:rsidP="00515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00834FEA" w14:textId="77777777" w:rsidTr="006B5117">
        <w:tc>
          <w:tcPr>
            <w:tcW w:w="2127" w:type="dxa"/>
          </w:tcPr>
          <w:p w14:paraId="20C39089" w14:textId="0AEEE2C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A879" w14:textId="097FB29C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427CF1E" w14:textId="02F3BFE0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914" w:type="dxa"/>
          </w:tcPr>
          <w:p w14:paraId="3641B5B3" w14:textId="5C14A680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802" w:type="dxa"/>
          </w:tcPr>
          <w:p w14:paraId="11E45AFD" w14:textId="1F446A33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27CB7CE3" w14:textId="77777777" w:rsidTr="006B5117">
        <w:tc>
          <w:tcPr>
            <w:tcW w:w="2127" w:type="dxa"/>
          </w:tcPr>
          <w:p w14:paraId="29F64BF4" w14:textId="60A73D7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na wykonanie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8B95" w14:textId="0AED9F94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A13B8F6" w14:textId="590F9DB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1914" w:type="dxa"/>
          </w:tcPr>
          <w:p w14:paraId="31AB6313" w14:textId="47229B72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2802" w:type="dxa"/>
          </w:tcPr>
          <w:p w14:paraId="1704A21A" w14:textId="15B24B12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4719EAE7" w14:textId="77777777" w:rsidTr="006B5117">
        <w:tc>
          <w:tcPr>
            <w:tcW w:w="2127" w:type="dxa"/>
          </w:tcPr>
          <w:p w14:paraId="2F97ACA0" w14:textId="1698C198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studium wykonalności potwierdzone protokołem odbioru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37E9" w14:textId="7D47A807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175BD1EB" w14:textId="4105FD2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01-2016</w:t>
            </w:r>
          </w:p>
        </w:tc>
        <w:tc>
          <w:tcPr>
            <w:tcW w:w="1914" w:type="dxa"/>
          </w:tcPr>
          <w:p w14:paraId="3890E9E8" w14:textId="1DCD3DCC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02-2016</w:t>
            </w:r>
          </w:p>
        </w:tc>
        <w:tc>
          <w:tcPr>
            <w:tcW w:w="2802" w:type="dxa"/>
          </w:tcPr>
          <w:p w14:paraId="65C88E47" w14:textId="7777777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osiągnięty - </w:t>
            </w:r>
          </w:p>
          <w:p w14:paraId="2A6A3257" w14:textId="5A072B7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wykonawca dostarczył opracowany dokument z opóźnieniem, na tej podstawie sporządzono protokół przekazania w kolejnym miesią</w:t>
            </w:r>
            <w:r>
              <w:rPr>
                <w:rFonts w:cstheme="minorHAnsi"/>
              </w:rPr>
              <w:t xml:space="preserve">cu. Rzeczywisty termin osiągnięcia kamienia nie przekroczył daty punktu ostatecznego. </w:t>
            </w:r>
          </w:p>
        </w:tc>
      </w:tr>
      <w:tr w:rsidR="002C41D2" w:rsidRPr="002B50C0" w14:paraId="68451532" w14:textId="77777777" w:rsidTr="006B5117">
        <w:tc>
          <w:tcPr>
            <w:tcW w:w="2127" w:type="dxa"/>
          </w:tcPr>
          <w:p w14:paraId="3D129138" w14:textId="32D53ED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aktualizacji studium wykonalności potwierdzone protokołem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F155" w14:textId="39D8953F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18BF123" w14:textId="44E2753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914" w:type="dxa"/>
          </w:tcPr>
          <w:p w14:paraId="20AED2D0" w14:textId="3EB89FD1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14:paraId="6DDA3C38" w14:textId="4BD7FC0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4EF61AD6" w14:textId="77777777" w:rsidTr="006B5117">
        <w:tc>
          <w:tcPr>
            <w:tcW w:w="2127" w:type="dxa"/>
          </w:tcPr>
          <w:p w14:paraId="5B1574B9" w14:textId="59A4A87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partnerskiej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CEDF" w14:textId="7AA3186E" w:rsidR="002C41D2" w:rsidRPr="00ED4C24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  <w:r w:rsidR="003A2A25">
              <w:rPr>
                <w:rFonts w:cstheme="minorHAnsi"/>
              </w:rPr>
              <w:t xml:space="preserve">, </w:t>
            </w:r>
            <w:r w:rsidR="0095391B">
              <w:rPr>
                <w:rFonts w:cstheme="minorHAnsi"/>
              </w:rPr>
              <w:t>2,00sz.</w:t>
            </w:r>
            <w:r w:rsidR="003A2A25">
              <w:rPr>
                <w:rFonts w:cstheme="minorHAnsi"/>
              </w:rPr>
              <w:t xml:space="preserve"> </w:t>
            </w:r>
          </w:p>
        </w:tc>
        <w:tc>
          <w:tcPr>
            <w:tcW w:w="1289" w:type="dxa"/>
          </w:tcPr>
          <w:p w14:paraId="68AC2FE7" w14:textId="5D6B07D3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914" w:type="dxa"/>
          </w:tcPr>
          <w:p w14:paraId="30B6AA87" w14:textId="6E181CF7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14:paraId="6AB8CF50" w14:textId="2E1C1E7A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603220DC" w14:textId="77777777" w:rsidTr="006B5117">
        <w:tc>
          <w:tcPr>
            <w:tcW w:w="2127" w:type="dxa"/>
          </w:tcPr>
          <w:p w14:paraId="63EF640F" w14:textId="7C57CEA7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Opublikowanie ogłoszenia o publicznej prezentacji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81E4" w14:textId="4F9FDFA4" w:rsidR="002C41D2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029FDFF" w14:textId="435383E6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14:paraId="6601BDFB" w14:textId="6D00559D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</w:t>
            </w:r>
            <w:r w:rsidR="00FB6FBE">
              <w:rPr>
                <w:rFonts w:cstheme="minorHAnsi"/>
              </w:rPr>
              <w:t>8</w:t>
            </w:r>
            <w:r w:rsidRPr="00E70A7F">
              <w:rPr>
                <w:rFonts w:cstheme="minorHAnsi"/>
              </w:rPr>
              <w:t>-2017</w:t>
            </w:r>
          </w:p>
        </w:tc>
        <w:tc>
          <w:tcPr>
            <w:tcW w:w="2802" w:type="dxa"/>
          </w:tcPr>
          <w:p w14:paraId="6BE235AD" w14:textId="42AF5B75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2FEB6C42" w14:textId="77777777" w:rsidTr="006B5117">
        <w:tc>
          <w:tcPr>
            <w:tcW w:w="2127" w:type="dxa"/>
          </w:tcPr>
          <w:p w14:paraId="6DB48183" w14:textId="3D89DE28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Zorganizowanie publicznej prezentacji założeń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5FD9" w14:textId="6D1C68B7" w:rsidR="002C41D2" w:rsidRPr="00ED4C24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6E3ED8FA" w14:textId="75EA198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14:paraId="7C16E428" w14:textId="30E35E23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802" w:type="dxa"/>
          </w:tcPr>
          <w:p w14:paraId="153BBDC2" w14:textId="1D9F40CE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6F73B20B" w14:textId="77777777" w:rsidTr="006B5117">
        <w:tc>
          <w:tcPr>
            <w:tcW w:w="2127" w:type="dxa"/>
          </w:tcPr>
          <w:p w14:paraId="769D751B" w14:textId="1E01C756" w:rsidR="002C41D2" w:rsidRPr="00E70A7F" w:rsidRDefault="002C41D2" w:rsidP="002C41D2">
            <w:pPr>
              <w:rPr>
                <w:rFonts w:cstheme="minorHAnsi"/>
              </w:rPr>
            </w:pPr>
            <w:r w:rsidRPr="00C608B8">
              <w:rPr>
                <w:rFonts w:cstheme="minorHAnsi"/>
              </w:rPr>
              <w:t>Wystąpienie z wnioskiem o pozytywną ocenę projektu do KRMC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8778" w14:textId="0796E1C3" w:rsidR="002C41D2" w:rsidRPr="00ED4C24" w:rsidRDefault="009878C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2333C769" w14:textId="6196B157" w:rsidR="002C41D2" w:rsidRPr="00E70A7F" w:rsidRDefault="009878C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914" w:type="dxa"/>
          </w:tcPr>
          <w:p w14:paraId="1475BF32" w14:textId="546310EB" w:rsidR="002C41D2" w:rsidRPr="00E70A7F" w:rsidRDefault="009878C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2802" w:type="dxa"/>
          </w:tcPr>
          <w:p w14:paraId="04348F8C" w14:textId="5E3B7F7D" w:rsidR="002C41D2" w:rsidRPr="00E70A7F" w:rsidRDefault="009878C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 – wniosek został skierowany w dniu 03.10.2017 r., tj. niezwłocznie po przygotowaniu niezbędnych załączni</w:t>
            </w:r>
            <w:r>
              <w:rPr>
                <w:rFonts w:cstheme="minorHAnsi"/>
              </w:rPr>
              <w:t>ków.</w:t>
            </w:r>
            <w:r>
              <w:t xml:space="preserve"> </w:t>
            </w:r>
            <w:r w:rsidRPr="00660DF8">
              <w:rPr>
                <w:rFonts w:cstheme="minorHAnsi"/>
              </w:rPr>
              <w:t>Rzeczywisty termin osiągnięcia kamienia nie przekroczył daty punktu ostatecznego.</w:t>
            </w:r>
          </w:p>
        </w:tc>
      </w:tr>
      <w:tr w:rsidR="002C41D2" w:rsidRPr="002B50C0" w14:paraId="15352233" w14:textId="77777777" w:rsidTr="006B5117">
        <w:tc>
          <w:tcPr>
            <w:tcW w:w="2127" w:type="dxa"/>
          </w:tcPr>
          <w:p w14:paraId="046B74B4" w14:textId="4169E0FD"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Uzyskanie z KRMC pozytywnej oceny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D703" w14:textId="15E90F99" w:rsidR="002C41D2" w:rsidRPr="00C608B8" w:rsidRDefault="002C41D2" w:rsidP="002C41D2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360D5BB7" w14:textId="29081136"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1914" w:type="dxa"/>
          </w:tcPr>
          <w:p w14:paraId="39845C37" w14:textId="35891A09" w:rsidR="002C41D2" w:rsidRPr="00C608B8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802" w:type="dxa"/>
          </w:tcPr>
          <w:p w14:paraId="25D27091" w14:textId="1F2685C6" w:rsidR="002C41D2" w:rsidRPr="00C608B8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osiągnięty – </w:t>
            </w:r>
            <w:r w:rsidR="009878C2" w:rsidRPr="009878C2">
              <w:rPr>
                <w:rFonts w:cstheme="minorHAnsi"/>
              </w:rPr>
              <w:t>Przyczyna przekroczenia planowanego terminu: konieczność przeprowadzenia dodatkowych konsultacji z różnymi organami opiniotwórczymi.</w:t>
            </w:r>
          </w:p>
        </w:tc>
      </w:tr>
      <w:tr w:rsidR="002C41D2" w:rsidRPr="002B50C0" w14:paraId="06D64114" w14:textId="77777777" w:rsidTr="006B5117">
        <w:tc>
          <w:tcPr>
            <w:tcW w:w="2127" w:type="dxa"/>
          </w:tcPr>
          <w:p w14:paraId="5D8417F9" w14:textId="5153E82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Zatrudnienie bibliotekarzy, archiwistów, konserwatora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9BB3" w14:textId="68CB32F3" w:rsidR="002C41D2" w:rsidRPr="00ED4C24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  <w:r w:rsidR="0095391B">
              <w:rPr>
                <w:rFonts w:cstheme="minorHAnsi"/>
              </w:rPr>
              <w:t xml:space="preserve"> – 2,0 szt.</w:t>
            </w:r>
            <w:r>
              <w:rPr>
                <w:rFonts w:cstheme="minorHAnsi"/>
              </w:rPr>
              <w:t>,</w:t>
            </w:r>
            <w:r w:rsidR="0095391B">
              <w:rPr>
                <w:rFonts w:cstheme="minorHAnsi"/>
              </w:rPr>
              <w:br/>
            </w:r>
            <w:r>
              <w:rPr>
                <w:rFonts w:cstheme="minorHAnsi"/>
              </w:rPr>
              <w:t>2</w:t>
            </w:r>
            <w:r w:rsidR="0095391B">
              <w:rPr>
                <w:rFonts w:cstheme="minorHAnsi"/>
              </w:rPr>
              <w:t xml:space="preserve"> </w:t>
            </w:r>
            <w:r w:rsidR="00527526">
              <w:rPr>
                <w:rFonts w:cstheme="minorHAnsi"/>
              </w:rPr>
              <w:t>–</w:t>
            </w:r>
            <w:r w:rsidR="0095391B">
              <w:rPr>
                <w:rFonts w:cstheme="minorHAnsi"/>
              </w:rPr>
              <w:t xml:space="preserve"> </w:t>
            </w:r>
            <w:r w:rsidR="00527526">
              <w:rPr>
                <w:rFonts w:cstheme="minorHAnsi"/>
              </w:rPr>
              <w:t>28.000 szt.</w:t>
            </w:r>
          </w:p>
        </w:tc>
        <w:tc>
          <w:tcPr>
            <w:tcW w:w="1289" w:type="dxa"/>
          </w:tcPr>
          <w:p w14:paraId="0C99FF9E" w14:textId="287385E4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914" w:type="dxa"/>
          </w:tcPr>
          <w:p w14:paraId="0AEFFEDC" w14:textId="72E45357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2802" w:type="dxa"/>
          </w:tcPr>
          <w:p w14:paraId="3410E2B6" w14:textId="3C5E36CD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C41D2" w:rsidRPr="002B50C0" w14:paraId="6A0910A7" w14:textId="77777777" w:rsidTr="006B5117">
        <w:tc>
          <w:tcPr>
            <w:tcW w:w="2127" w:type="dxa"/>
          </w:tcPr>
          <w:p w14:paraId="271B4BBA" w14:textId="5ACA99BA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Wyselekcjonowanie zasobów i konserwacja zachowawcza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D963" w14:textId="3EDA4613" w:rsidR="002C41D2" w:rsidRDefault="00527526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 – 2,0 szt.,</w:t>
            </w:r>
            <w:r>
              <w:rPr>
                <w:rFonts w:cstheme="minorHAnsi"/>
              </w:rPr>
              <w:br/>
              <w:t>2 – 28.000 szt.</w:t>
            </w:r>
          </w:p>
        </w:tc>
        <w:tc>
          <w:tcPr>
            <w:tcW w:w="1289" w:type="dxa"/>
          </w:tcPr>
          <w:p w14:paraId="4F849B5B" w14:textId="08A6D556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05-2021</w:t>
            </w:r>
          </w:p>
        </w:tc>
        <w:tc>
          <w:tcPr>
            <w:tcW w:w="1914" w:type="dxa"/>
          </w:tcPr>
          <w:p w14:paraId="2D48DD95" w14:textId="0352F613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F6969B4" w14:textId="20B6E25D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2C41D2" w:rsidRPr="002B50C0" w14:paraId="4A0B27D3" w14:textId="77777777" w:rsidTr="006B5117">
        <w:tc>
          <w:tcPr>
            <w:tcW w:w="2127" w:type="dxa"/>
          </w:tcPr>
          <w:p w14:paraId="714B71C9" w14:textId="07139B39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dostawcy oprogramowania i sprzętu oraz zawarcie umów dotyczących ww. dostaw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2E64" w14:textId="16368432" w:rsidR="002C41D2" w:rsidRPr="00095DB2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655B4A1" w14:textId="447A2544" w:rsidR="002C41D2" w:rsidRPr="00E70A7F" w:rsidRDefault="002C41D2" w:rsidP="002C41D2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914" w:type="dxa"/>
          </w:tcPr>
          <w:p w14:paraId="30FF5988" w14:textId="1CF476E6" w:rsidR="002C41D2" w:rsidRPr="00E70A7F" w:rsidRDefault="002C41D2" w:rsidP="002C41D2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3FA686CA" w14:textId="77777777" w:rsidR="002C41D2" w:rsidRDefault="002C41D2" w:rsidP="002C41D2">
            <w:pPr>
              <w:rPr>
                <w:rFonts w:cstheme="minorHAnsi"/>
              </w:rPr>
            </w:pPr>
            <w:r w:rsidRPr="00265CE5">
              <w:rPr>
                <w:rFonts w:cstheme="minorHAnsi"/>
              </w:rPr>
              <w:t xml:space="preserve">w trakcie realizacji </w:t>
            </w:r>
            <w:r>
              <w:rPr>
                <w:rFonts w:cstheme="minorHAnsi"/>
              </w:rPr>
              <w:t>–</w:t>
            </w:r>
            <w:r w:rsidRPr="00265CE5">
              <w:rPr>
                <w:rFonts w:cstheme="minorHAnsi"/>
              </w:rPr>
              <w:t xml:space="preserve"> </w:t>
            </w:r>
          </w:p>
          <w:p w14:paraId="4F1A9677" w14:textId="36068821" w:rsidR="002C41D2" w:rsidRPr="00E70A7F" w:rsidRDefault="002C41D2" w:rsidP="002C41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Kamień częściowo osiągnięty. </w:t>
            </w:r>
            <w:r w:rsidR="006D7863" w:rsidRPr="006D7863">
              <w:rPr>
                <w:rFonts w:cstheme="minorHAnsi"/>
              </w:rPr>
              <w:t>Przyczyny nieosiągnięcia pełnego kamienia w zaplanowanym terminie: W ogłoszeniach w Bazie Konkurencyjności nie złożono ofert</w:t>
            </w:r>
            <w:r w:rsidR="006D7863">
              <w:rPr>
                <w:rFonts w:cstheme="minorHAnsi"/>
              </w:rPr>
              <w:t xml:space="preserve"> na dostawę oprogramowania oraz</w:t>
            </w:r>
            <w:r w:rsidR="006D7863" w:rsidRPr="006D7863">
              <w:rPr>
                <w:rFonts w:cstheme="minorHAnsi"/>
              </w:rPr>
              <w:t xml:space="preserve"> opóźnieniu uległo rozstrzygnięcie przetargu na zakup sprzętu z programu E-kultura 2.0</w:t>
            </w:r>
            <w:r w:rsidR="006D7863">
              <w:rPr>
                <w:rFonts w:cstheme="minorHAnsi"/>
              </w:rPr>
              <w:t>,</w:t>
            </w:r>
            <w:r w:rsidR="006D7863" w:rsidRPr="006D7863">
              <w:rPr>
                <w:rFonts w:cstheme="minorHAnsi"/>
              </w:rPr>
              <w:t xml:space="preserve"> na którym ma być zainstalowana część oprogramowania. </w:t>
            </w:r>
            <w:r>
              <w:rPr>
                <w:rFonts w:cstheme="minorHAnsi"/>
              </w:rPr>
              <w:t xml:space="preserve">Pozostało do kupienia </w:t>
            </w:r>
            <w:r w:rsidRPr="00C413DD">
              <w:rPr>
                <w:rFonts w:cstheme="minorHAnsi"/>
                <w:b/>
                <w:bCs/>
              </w:rPr>
              <w:t>jedno</w:t>
            </w:r>
            <w:r>
              <w:rPr>
                <w:rFonts w:cstheme="minorHAnsi"/>
              </w:rPr>
              <w:t xml:space="preserve"> oprogramowanie. Informacja o ogłoszeniu jest opublikowana w Bazie </w:t>
            </w:r>
            <w:r w:rsidR="006D7863">
              <w:rPr>
                <w:rFonts w:cstheme="minorHAnsi"/>
              </w:rPr>
              <w:t>K</w:t>
            </w:r>
            <w:r>
              <w:rPr>
                <w:rFonts w:cstheme="minorHAnsi"/>
              </w:rPr>
              <w:t>onkurencyjności do 14.10.2019.</w:t>
            </w:r>
          </w:p>
        </w:tc>
      </w:tr>
      <w:tr w:rsidR="00486A61" w:rsidRPr="002B50C0" w14:paraId="402E1A48" w14:textId="77777777" w:rsidTr="006B5117">
        <w:tc>
          <w:tcPr>
            <w:tcW w:w="2127" w:type="dxa"/>
          </w:tcPr>
          <w:p w14:paraId="60EE0290" w14:textId="5D0A1AA8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Potwierdzenie odbioru oprogramowania i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54454" w14:textId="67AD7E57" w:rsidR="00486A61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677B0136" w14:textId="05D4C24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74EA6562" w14:textId="4E2CC147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25FFAB31" w14:textId="77777777" w:rsidR="00486A61" w:rsidRDefault="00486A61" w:rsidP="00486A61">
            <w:pPr>
              <w:rPr>
                <w:rFonts w:cstheme="minorHAnsi"/>
              </w:rPr>
            </w:pPr>
            <w:r w:rsidRPr="003C0A8B">
              <w:rPr>
                <w:rFonts w:cstheme="minorHAnsi"/>
              </w:rPr>
              <w:t xml:space="preserve"> w trakcie </w:t>
            </w:r>
            <w:r w:rsidRPr="00265CE5">
              <w:rPr>
                <w:rFonts w:cstheme="minorHAnsi"/>
              </w:rPr>
              <w:t xml:space="preserve">realizacji  </w:t>
            </w:r>
          </w:p>
          <w:p w14:paraId="5C574DF1" w14:textId="77777777" w:rsidR="00486A61" w:rsidRPr="00265CE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Kamień częściowo osiągnięty.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265CE5">
              <w:rPr>
                <w:rFonts w:cstheme="minorHAnsi"/>
              </w:rPr>
              <w:t>rzyczyna nieosiągnięcia</w:t>
            </w:r>
            <w:r>
              <w:rPr>
                <w:rFonts w:cstheme="minorHAnsi"/>
              </w:rPr>
              <w:t xml:space="preserve"> pełnego</w:t>
            </w:r>
            <w:r w:rsidRPr="00265CE5">
              <w:rPr>
                <w:rFonts w:cstheme="minorHAnsi"/>
              </w:rPr>
              <w:t xml:space="preserve"> kamienia w zaplanowanym terminie: nieosiągnięcie kamienia dot. wyboru dostawcy.</w:t>
            </w:r>
          </w:p>
          <w:p w14:paraId="5F40489A" w14:textId="1C55F9E8" w:rsidR="00486A61" w:rsidRPr="00265CE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65CE5">
              <w:rPr>
                <w:rFonts w:cstheme="minorHAnsi"/>
              </w:rPr>
              <w:t xml:space="preserve">programowanie </w:t>
            </w:r>
            <w:r w:rsidRPr="003C0A8B">
              <w:rPr>
                <w:rFonts w:cstheme="minorHAnsi"/>
              </w:rPr>
              <w:t>zostan</w:t>
            </w:r>
            <w:r>
              <w:rPr>
                <w:rFonts w:cstheme="minorHAnsi"/>
              </w:rPr>
              <w:t>ie</w:t>
            </w:r>
            <w:r w:rsidRPr="003C0A8B">
              <w:rPr>
                <w:rFonts w:cstheme="minorHAnsi"/>
              </w:rPr>
              <w:t xml:space="preserve"> dostarczon</w:t>
            </w:r>
            <w:r>
              <w:rPr>
                <w:rFonts w:cstheme="minorHAnsi"/>
              </w:rPr>
              <w:t>e</w:t>
            </w:r>
            <w:r w:rsidRPr="003C0A8B">
              <w:rPr>
                <w:rFonts w:cstheme="minorHAnsi"/>
              </w:rPr>
              <w:t xml:space="preserve"> po wyborze wykonawcy. </w:t>
            </w:r>
          </w:p>
        </w:tc>
      </w:tr>
      <w:tr w:rsidR="00486A61" w:rsidRPr="002B50C0" w14:paraId="210D9185" w14:textId="77777777" w:rsidTr="006B5117">
        <w:tc>
          <w:tcPr>
            <w:tcW w:w="2127" w:type="dxa"/>
          </w:tcPr>
          <w:p w14:paraId="3670598C" w14:textId="77777777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Instalacja oprogramowania i sprzętu wybranych w drodze </w:t>
            </w:r>
          </w:p>
          <w:p w14:paraId="66CDD55E" w14:textId="0F282727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zamówienia publicznego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404" w14:textId="77777777" w:rsidR="00527526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 xml:space="preserve">2 – 28.000 szt. </w:t>
            </w:r>
            <w:r>
              <w:rPr>
                <w:rFonts w:cstheme="minorHAnsi"/>
              </w:rPr>
              <w:t>3</w:t>
            </w:r>
            <w:r w:rsidR="00527526">
              <w:rPr>
                <w:rFonts w:cstheme="minorHAnsi"/>
              </w:rPr>
              <w:t xml:space="preserve"> – 43.000 szt.</w:t>
            </w:r>
            <w:r w:rsidR="00527526">
              <w:rPr>
                <w:rFonts w:cstheme="minorHAnsi"/>
              </w:rPr>
              <w:br/>
            </w:r>
            <w:r>
              <w:rPr>
                <w:rFonts w:cstheme="minorHAnsi"/>
              </w:rPr>
              <w:t>4</w:t>
            </w:r>
            <w:r w:rsidR="00527526">
              <w:rPr>
                <w:rFonts w:cstheme="minorHAnsi"/>
              </w:rPr>
              <w:t xml:space="preserve"> – 1 szt.</w:t>
            </w:r>
            <w:r w:rsidR="00527526">
              <w:rPr>
                <w:rFonts w:cstheme="minorHAnsi"/>
              </w:rPr>
              <w:br/>
            </w:r>
            <w:r>
              <w:rPr>
                <w:rFonts w:cstheme="minorHAnsi"/>
              </w:rPr>
              <w:t>5</w:t>
            </w:r>
            <w:r w:rsidR="00527526">
              <w:rPr>
                <w:rFonts w:cstheme="minorHAnsi"/>
              </w:rPr>
              <w:t xml:space="preserve"> – 129.000</w:t>
            </w:r>
          </w:p>
          <w:p w14:paraId="6ACE6EC5" w14:textId="0C7C6F2F" w:rsidR="00527526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527526">
              <w:rPr>
                <w:rFonts w:cstheme="minorHAnsi"/>
              </w:rPr>
              <w:t xml:space="preserve"> – 5,09 TB</w:t>
            </w:r>
          </w:p>
          <w:p w14:paraId="017F5EA1" w14:textId="3B40C457" w:rsidR="00486A61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27526">
              <w:rPr>
                <w:rFonts w:cstheme="minorHAnsi"/>
              </w:rPr>
              <w:t xml:space="preserve"> – 0,01 TB</w:t>
            </w:r>
          </w:p>
        </w:tc>
        <w:tc>
          <w:tcPr>
            <w:tcW w:w="1289" w:type="dxa"/>
          </w:tcPr>
          <w:p w14:paraId="0E5DF40C" w14:textId="59596122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4568349F" w14:textId="54F03D34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1F68C44A" w14:textId="77777777" w:rsidR="00486A61" w:rsidRPr="00AF127B" w:rsidRDefault="00486A61" w:rsidP="00486A61">
            <w:pPr>
              <w:rPr>
                <w:rFonts w:cstheme="minorHAnsi"/>
              </w:rPr>
            </w:pPr>
            <w:r w:rsidRPr="00EC1945">
              <w:rPr>
                <w:rFonts w:cstheme="minorHAnsi"/>
              </w:rPr>
              <w:t xml:space="preserve">w trakcie </w:t>
            </w:r>
            <w:r w:rsidRPr="00C576C6">
              <w:rPr>
                <w:rFonts w:cstheme="minorHAnsi"/>
              </w:rPr>
              <w:t xml:space="preserve">realizacji </w:t>
            </w:r>
          </w:p>
          <w:p w14:paraId="113F20E7" w14:textId="77777777" w:rsidR="00486A61" w:rsidRPr="00817365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osiągnięty.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AF127B">
              <w:rPr>
                <w:rFonts w:cstheme="minorHAnsi"/>
              </w:rPr>
              <w:t>rzyczyna nieosią</w:t>
            </w:r>
            <w:r w:rsidRPr="00F039E5">
              <w:rPr>
                <w:rFonts w:cstheme="minorHAnsi"/>
              </w:rPr>
              <w:t>gni</w:t>
            </w:r>
            <w:r w:rsidRPr="00B13C0A">
              <w:rPr>
                <w:rFonts w:cstheme="minorHAnsi"/>
              </w:rPr>
              <w:t>ęcia kamienia w zapla</w:t>
            </w:r>
            <w:r w:rsidRPr="00EF2676">
              <w:rPr>
                <w:rFonts w:cstheme="minorHAnsi"/>
              </w:rPr>
              <w:t>nowanym term</w:t>
            </w:r>
            <w:r w:rsidRPr="001E526E">
              <w:rPr>
                <w:rFonts w:cstheme="minorHAnsi"/>
              </w:rPr>
              <w:t>inie: nieosiągnięcie kami</w:t>
            </w:r>
            <w:r w:rsidRPr="00724C4C">
              <w:rPr>
                <w:rFonts w:cstheme="minorHAnsi"/>
              </w:rPr>
              <w:t>e</w:t>
            </w:r>
            <w:r w:rsidRPr="008E172F">
              <w:rPr>
                <w:rFonts w:cstheme="minorHAnsi"/>
              </w:rPr>
              <w:t>nia dot. wyboru do</w:t>
            </w:r>
            <w:r w:rsidRPr="00817365">
              <w:rPr>
                <w:rFonts w:cstheme="minorHAnsi"/>
              </w:rPr>
              <w:t>stawcy.</w:t>
            </w:r>
          </w:p>
          <w:p w14:paraId="49B788F2" w14:textId="3DDE057A" w:rsidR="00486A61" w:rsidRPr="003C0A8B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AD4DAC">
              <w:rPr>
                <w:rFonts w:cstheme="minorHAnsi"/>
              </w:rPr>
              <w:t>programowanie zo</w:t>
            </w:r>
            <w:r w:rsidRPr="00D543F9">
              <w:rPr>
                <w:rFonts w:cstheme="minorHAnsi"/>
              </w:rPr>
              <w:t xml:space="preserve">stanie zainstalowane </w:t>
            </w:r>
            <w:r w:rsidRPr="003C0A8B">
              <w:rPr>
                <w:rFonts w:cstheme="minorHAnsi"/>
              </w:rPr>
              <w:t xml:space="preserve">po </w:t>
            </w:r>
            <w:r>
              <w:rPr>
                <w:rFonts w:cstheme="minorHAnsi"/>
              </w:rPr>
              <w:t xml:space="preserve">dostarczeniu go przez wyłonionego dostawcę. </w:t>
            </w:r>
          </w:p>
        </w:tc>
      </w:tr>
      <w:tr w:rsidR="00486A61" w:rsidRPr="002B50C0" w14:paraId="0925F03E" w14:textId="77777777" w:rsidTr="006B5117">
        <w:tc>
          <w:tcPr>
            <w:tcW w:w="2127" w:type="dxa"/>
          </w:tcPr>
          <w:p w14:paraId="42AA5EC3" w14:textId="149D7BC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do skanowania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2C56" w14:textId="77777777" w:rsidR="00527526" w:rsidRDefault="00486A61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6D34BC1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1D023A68" w14:textId="3EB90E14" w:rsidR="00486A61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798759E8" w14:textId="5AE43B7B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589106FA" w14:textId="00CAC384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2802" w:type="dxa"/>
          </w:tcPr>
          <w:p w14:paraId="4EC57BA9" w14:textId="7DBB4CA8" w:rsidR="00486A61" w:rsidRPr="00EC1945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486A61" w:rsidRPr="002B50C0" w14:paraId="392D477D" w14:textId="77777777" w:rsidTr="006B5117">
        <w:tc>
          <w:tcPr>
            <w:tcW w:w="2127" w:type="dxa"/>
          </w:tcPr>
          <w:p w14:paraId="3A43B09D" w14:textId="037DF1E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Skanowanie obrazów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88DD" w14:textId="77777777" w:rsidR="00527526" w:rsidRDefault="00486A61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09A5566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51DB5302" w14:textId="5C5DF240" w:rsidR="00486A61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</w:tc>
        <w:tc>
          <w:tcPr>
            <w:tcW w:w="1289" w:type="dxa"/>
          </w:tcPr>
          <w:p w14:paraId="660C5F52" w14:textId="63840B9A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3B1C6B4" w14:textId="5BBE0D74" w:rsidR="00486A61" w:rsidRPr="00E70A7F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62088CF" w14:textId="2516F44F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486A61" w:rsidRPr="002B50C0" w14:paraId="3CDCE656" w14:textId="77777777" w:rsidTr="006B5117">
        <w:tc>
          <w:tcPr>
            <w:tcW w:w="2127" w:type="dxa"/>
          </w:tcPr>
          <w:p w14:paraId="552D8A19" w14:textId="6A5585F4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CAF5" w14:textId="6E00CEA9" w:rsidR="00486A61" w:rsidRPr="0082761A" w:rsidRDefault="00486A61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ED1E5BB" w14:textId="30050E40" w:rsidR="00486A61" w:rsidRPr="00E70A7F" w:rsidRDefault="00486A61" w:rsidP="00486A6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356710C6" w14:textId="4D00739B" w:rsidR="00486A61" w:rsidRDefault="00486A61" w:rsidP="00486A6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06-2019</w:t>
            </w:r>
          </w:p>
        </w:tc>
        <w:tc>
          <w:tcPr>
            <w:tcW w:w="2802" w:type="dxa"/>
          </w:tcPr>
          <w:p w14:paraId="4DFB4D9A" w14:textId="767EB488" w:rsidR="00486A61" w:rsidRPr="00E70A7F" w:rsidRDefault="003448EA" w:rsidP="00486A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  <w:r w:rsidRPr="003448EA">
              <w:rPr>
                <w:rFonts w:cstheme="minorHAnsi"/>
              </w:rPr>
              <w:t xml:space="preserve">Przyczyna nieosiągnięcia kamienia w zaplanowanym terminie: złożone oferty </w:t>
            </w:r>
            <w:r>
              <w:rPr>
                <w:rFonts w:cstheme="minorHAnsi"/>
              </w:rPr>
              <w:t xml:space="preserve">w odpowiedzi na ogłoszenie w bazie Konkurencyjności </w:t>
            </w:r>
            <w:r w:rsidRPr="003448EA">
              <w:rPr>
                <w:rFonts w:cstheme="minorHAnsi"/>
              </w:rPr>
              <w:t>przewyższały kwotę przeznaczoną do realizacji tego zadania.</w:t>
            </w:r>
            <w:r w:rsidR="00486A61">
              <w:rPr>
                <w:rFonts w:cstheme="minorHAnsi"/>
              </w:rPr>
              <w:br/>
            </w:r>
            <w:r w:rsidR="00486A61" w:rsidRPr="003804F4">
              <w:rPr>
                <w:rFonts w:cstheme="minorHAnsi"/>
              </w:rPr>
              <w:t xml:space="preserve">CPPC 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wyra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ziło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zgod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ę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na zmianę kategorii wydatków, która pozwoli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>ła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na zatrudnienie 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2 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>osób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 na ¾ etatu 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lastRenderedPageBreak/>
              <w:t>każda, które</w:t>
            </w:r>
            <w:r w:rsidR="00486A61" w:rsidRPr="003804F4">
              <w:rPr>
                <w:rFonts w:eastAsia="Times New Roman" w:cstheme="minorHAnsi"/>
                <w:kern w:val="3"/>
                <w:lang w:bidi="en-US"/>
              </w:rPr>
              <w:t xml:space="preserve"> wykonują to zadanie w siedzibie Lidera.</w:t>
            </w:r>
            <w:r w:rsidR="00486A61">
              <w:rPr>
                <w:rFonts w:eastAsia="Times New Roman" w:cstheme="minorHAnsi"/>
                <w:kern w:val="3"/>
                <w:lang w:bidi="en-US"/>
              </w:rPr>
              <w:t xml:space="preserve"> Zatrudnienie nastąpiło 01.06.2019r.</w:t>
            </w:r>
          </w:p>
        </w:tc>
      </w:tr>
      <w:tr w:rsidR="003448EA" w:rsidRPr="002B50C0" w14:paraId="5C86397B" w14:textId="77777777" w:rsidTr="006B5117">
        <w:tc>
          <w:tcPr>
            <w:tcW w:w="2127" w:type="dxa"/>
          </w:tcPr>
          <w:p w14:paraId="5C8BA351" w14:textId="77777777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Wykonanie prac koniecznych do spełnienia standardu </w:t>
            </w:r>
          </w:p>
          <w:p w14:paraId="06F349B7" w14:textId="740548DE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WCAG 2.0 AA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61DE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40574ADB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3F35201A" w14:textId="1B236B0D" w:rsidR="003448E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3E5FB2BE" w14:textId="2F3F197F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785904E0" w14:textId="0DE08A46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05-2021</w:t>
            </w:r>
          </w:p>
        </w:tc>
        <w:tc>
          <w:tcPr>
            <w:tcW w:w="1914" w:type="dxa"/>
          </w:tcPr>
          <w:p w14:paraId="0A1D0E1F" w14:textId="7A25688E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17B381C6" w14:textId="08291A95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02E2903E" w14:textId="77777777" w:rsidTr="006B5117">
        <w:tc>
          <w:tcPr>
            <w:tcW w:w="2127" w:type="dxa"/>
          </w:tcPr>
          <w:p w14:paraId="04AE0C20" w14:textId="042CDE62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Ogłoszenie dot. zamówienia publicznego na wybór wykonawcy usługi dotyczącej skanowania srebrnych opraw 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D40F" w14:textId="485C16CA" w:rsidR="003448EA" w:rsidRPr="0082761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27BB1247" w14:textId="0FE31E46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1914" w:type="dxa"/>
          </w:tcPr>
          <w:p w14:paraId="4EB8E491" w14:textId="170D2392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2802" w:type="dxa"/>
          </w:tcPr>
          <w:p w14:paraId="2625600D" w14:textId="6E1A5E18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07EFA493" w14:textId="77777777" w:rsidTr="006B5117">
        <w:tc>
          <w:tcPr>
            <w:tcW w:w="2127" w:type="dxa"/>
          </w:tcPr>
          <w:p w14:paraId="13264322" w14:textId="3784A626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usługi skanowania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2A19" w14:textId="76E6E268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B5DC424" w14:textId="1288B17C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914" w:type="dxa"/>
          </w:tcPr>
          <w:p w14:paraId="373A88B9" w14:textId="210DA5B6" w:rsidR="003448EA" w:rsidRPr="00E70A7F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04-2019</w:t>
            </w:r>
          </w:p>
        </w:tc>
        <w:tc>
          <w:tcPr>
            <w:tcW w:w="2802" w:type="dxa"/>
          </w:tcPr>
          <w:p w14:paraId="5B9BED68" w14:textId="239AEB6B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7D6095BD" w14:textId="77777777" w:rsidTr="006B5117">
        <w:tc>
          <w:tcPr>
            <w:tcW w:w="2127" w:type="dxa"/>
          </w:tcPr>
          <w:p w14:paraId="4F6BB2CA" w14:textId="05B71EC0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C207" w14:textId="5D234C91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B3E6DCC" w14:textId="2E3D45F2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914" w:type="dxa"/>
          </w:tcPr>
          <w:p w14:paraId="7506EA45" w14:textId="7FB124A2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05-2019</w:t>
            </w:r>
          </w:p>
        </w:tc>
        <w:tc>
          <w:tcPr>
            <w:tcW w:w="2802" w:type="dxa"/>
          </w:tcPr>
          <w:p w14:paraId="25565DFE" w14:textId="49D7653E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03E36CA0" w14:textId="77777777" w:rsidTr="006B5117">
        <w:tc>
          <w:tcPr>
            <w:tcW w:w="2127" w:type="dxa"/>
          </w:tcPr>
          <w:p w14:paraId="7D88A486" w14:textId="446390FA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skanów srebrnych opraw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4663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4F844D62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2199878A" w14:textId="38CE977B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7E1C953F" w14:textId="19F171EE" w:rsidR="003448E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299699BC" w14:textId="19B4CEF4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04-2020</w:t>
            </w:r>
          </w:p>
        </w:tc>
        <w:tc>
          <w:tcPr>
            <w:tcW w:w="1914" w:type="dxa"/>
          </w:tcPr>
          <w:p w14:paraId="119480EA" w14:textId="487431DE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9224CA8" w14:textId="2CA9F993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395A32A3" w14:textId="77777777" w:rsidTr="006B5117">
        <w:tc>
          <w:tcPr>
            <w:tcW w:w="2127" w:type="dxa"/>
          </w:tcPr>
          <w:p w14:paraId="5A232AE3" w14:textId="77777777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do przetwarzania plików po </w:t>
            </w:r>
          </w:p>
          <w:p w14:paraId="6EEEB47D" w14:textId="12312268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5D99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337C790B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493C7941" w14:textId="689627A4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568F0F47" w14:textId="30049FC9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4949F7FA" w14:textId="1326150F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35BAFBDA" w14:textId="370292CE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B059C6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615C9F5A" w14:textId="78C6B5B6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3448EA" w:rsidRPr="002B50C0" w14:paraId="790484D6" w14:textId="77777777" w:rsidTr="006B5117">
        <w:tc>
          <w:tcPr>
            <w:tcW w:w="2127" w:type="dxa"/>
          </w:tcPr>
          <w:p w14:paraId="18A186DB" w14:textId="3591F901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Przetworzenie plików po skanowaniu do formatów odpowiednich do upowszechnienia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2FBF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</w:r>
            <w:r w:rsidR="00527526">
              <w:rPr>
                <w:rFonts w:cstheme="minorHAnsi"/>
              </w:rPr>
              <w:lastRenderedPageBreak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5A836E2E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7F26B299" w14:textId="0D726892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07BF4851" w14:textId="0A9E9A43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50460D36" w14:textId="76E34D35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07-2021</w:t>
            </w:r>
          </w:p>
        </w:tc>
        <w:tc>
          <w:tcPr>
            <w:tcW w:w="1914" w:type="dxa"/>
          </w:tcPr>
          <w:p w14:paraId="2A75BCE4" w14:textId="0915E9EF" w:rsidR="003448EA" w:rsidRPr="00B059C6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1DC3C5E" w14:textId="28BC3D15" w:rsidR="003448EA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5228D509" w14:textId="77777777" w:rsidTr="006B5117">
        <w:tc>
          <w:tcPr>
            <w:tcW w:w="2127" w:type="dxa"/>
          </w:tcPr>
          <w:p w14:paraId="717EFC9B" w14:textId="7FBF5628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C516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655C9137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2B3BE77A" w14:textId="637BB63D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2FADA817" w14:textId="342BF21C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341655D8" w14:textId="7BFA6FEF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1914" w:type="dxa"/>
          </w:tcPr>
          <w:p w14:paraId="57E810FD" w14:textId="51A52B25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10-2018</w:t>
            </w:r>
          </w:p>
        </w:tc>
        <w:tc>
          <w:tcPr>
            <w:tcW w:w="2802" w:type="dxa"/>
          </w:tcPr>
          <w:p w14:paraId="7CE0ABB9" w14:textId="48750614" w:rsidR="003448EA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3448EA" w:rsidRPr="002B50C0" w14:paraId="484EB8B6" w14:textId="77777777" w:rsidTr="006B5117">
        <w:tc>
          <w:tcPr>
            <w:tcW w:w="2127" w:type="dxa"/>
          </w:tcPr>
          <w:p w14:paraId="38FCC0DB" w14:textId="63D9BA81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metadanych opisowych na platformę </w:t>
            </w:r>
            <w:proofErr w:type="spellStart"/>
            <w:r w:rsidRPr="00E70A7F"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D489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637F6C33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2A66D80A" w14:textId="1C0B1F13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537F573E" w14:textId="467AC69B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5742BC84" w14:textId="2A9D8C3D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3646E95F" w14:textId="7919CCA9" w:rsidR="003448EA" w:rsidRPr="00E70A7F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973BE0C" w14:textId="6DCD5AB0" w:rsidR="003448EA" w:rsidRPr="00E70A7F" w:rsidRDefault="003448EA" w:rsidP="003448EA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3448EA" w:rsidRPr="002B50C0" w14:paraId="07F27C32" w14:textId="77777777" w:rsidTr="006B5117">
        <w:tc>
          <w:tcPr>
            <w:tcW w:w="2127" w:type="dxa"/>
          </w:tcPr>
          <w:p w14:paraId="37ED5BBA" w14:textId="30DCD655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metadanych w Internecie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5FBC" w14:textId="77777777" w:rsidR="00527526" w:rsidRDefault="003448EA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1EBB6D91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176704FB" w14:textId="71B3D85E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27E4BED2" w14:textId="6636D897" w:rsidR="003448EA" w:rsidRPr="0082761A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0D794660" w14:textId="4EC6E349" w:rsidR="003448EA" w:rsidRPr="00E70A7F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08D7A51" w14:textId="3F0A49FA" w:rsidR="003448EA" w:rsidRDefault="003448EA" w:rsidP="003448E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E9A13B2" w14:textId="08C4C93A" w:rsidR="003448EA" w:rsidRDefault="003448EA" w:rsidP="003448E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07653" w:rsidRPr="002B50C0" w14:paraId="0EE0F855" w14:textId="77777777" w:rsidTr="006B5117">
        <w:tc>
          <w:tcPr>
            <w:tcW w:w="2127" w:type="dxa"/>
          </w:tcPr>
          <w:p w14:paraId="54A2A04D" w14:textId="7777777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Ogłoszenie postępowania w zakresie wyboru wykonawcy </w:t>
            </w:r>
          </w:p>
          <w:p w14:paraId="7141401D" w14:textId="7DEC7ED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9750" w14:textId="74CBE83B" w:rsidR="00F07653" w:rsidRPr="0082761A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5BCAD5DE" w14:textId="4D991AB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14:paraId="0F7B7E97" w14:textId="05A1CA80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FB431A3" w14:textId="2AE24DF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3CBD9C62" w14:textId="77777777" w:rsidTr="006B5117">
        <w:tc>
          <w:tcPr>
            <w:tcW w:w="2127" w:type="dxa"/>
          </w:tcPr>
          <w:p w14:paraId="5A474DB8" w14:textId="5D52494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audytu zewnętrznego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7317" w14:textId="38D2EB6F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73B54518" w14:textId="0E9EE0B6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05-202</w:t>
            </w:r>
            <w:r>
              <w:rPr>
                <w:rFonts w:cstheme="minorHAnsi"/>
              </w:rPr>
              <w:t>1</w:t>
            </w:r>
          </w:p>
        </w:tc>
        <w:tc>
          <w:tcPr>
            <w:tcW w:w="1914" w:type="dxa"/>
          </w:tcPr>
          <w:p w14:paraId="0C28A0C9" w14:textId="001F625D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DACE443" w14:textId="4F0D3EC2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37100D54" w14:textId="77777777" w:rsidTr="006B5117">
        <w:tc>
          <w:tcPr>
            <w:tcW w:w="2127" w:type="dxa"/>
          </w:tcPr>
          <w:p w14:paraId="44EDC9B6" w14:textId="658F8DDD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Przeprowadzenie audytu zew. Pod kątem zgodności z WCAG i podpisanie protokołu wykonania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160B" w14:textId="4F423492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E3A966A" w14:textId="39E7A459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05-20</w:t>
            </w:r>
            <w:r w:rsidRPr="00E65285">
              <w:rPr>
                <w:rFonts w:cstheme="minorHAnsi"/>
              </w:rPr>
              <w:t>21</w:t>
            </w:r>
          </w:p>
        </w:tc>
        <w:tc>
          <w:tcPr>
            <w:tcW w:w="1914" w:type="dxa"/>
          </w:tcPr>
          <w:p w14:paraId="78A92211" w14:textId="0698C5F9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0B8CE3E9" w14:textId="2DEF9A8E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F07653" w:rsidRPr="002B50C0" w14:paraId="542498B1" w14:textId="77777777" w:rsidTr="006B5117">
        <w:tc>
          <w:tcPr>
            <w:tcW w:w="2127" w:type="dxa"/>
          </w:tcPr>
          <w:p w14:paraId="512E31D3" w14:textId="283B5257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Zabezpieczenie plików na dyskach twardych i na DVD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C17C" w14:textId="77777777" w:rsidR="00527526" w:rsidRDefault="00F07653" w:rsidP="00527526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1 – 2,0 szt.,</w:t>
            </w:r>
            <w:r w:rsidR="00527526">
              <w:rPr>
                <w:rFonts w:cstheme="minorHAnsi"/>
              </w:rPr>
              <w:br/>
              <w:t>2 – 28.000 szt. 3 – 43.000 szt.</w:t>
            </w:r>
            <w:r w:rsidR="00527526">
              <w:rPr>
                <w:rFonts w:cstheme="minorHAnsi"/>
              </w:rPr>
              <w:br/>
              <w:t>4 – 1 szt.</w:t>
            </w:r>
            <w:r w:rsidR="00527526">
              <w:rPr>
                <w:rFonts w:cstheme="minorHAnsi"/>
              </w:rPr>
              <w:br/>
              <w:t>5 – 129.000</w:t>
            </w:r>
          </w:p>
          <w:p w14:paraId="0F7970D7" w14:textId="77777777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6 – 5,09 TB</w:t>
            </w:r>
          </w:p>
          <w:p w14:paraId="40EAA3D3" w14:textId="1B807E65" w:rsidR="00527526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7 – 0,01 TB</w:t>
            </w:r>
          </w:p>
          <w:p w14:paraId="743A4BA2" w14:textId="049BA694" w:rsidR="00F07653" w:rsidRDefault="00527526" w:rsidP="00527526">
            <w:pPr>
              <w:rPr>
                <w:rFonts w:cstheme="minorHAnsi"/>
              </w:rPr>
            </w:pPr>
            <w:r>
              <w:rPr>
                <w:rFonts w:cstheme="minorHAnsi"/>
              </w:rPr>
              <w:t>8 – 384 szt.</w:t>
            </w:r>
          </w:p>
        </w:tc>
        <w:tc>
          <w:tcPr>
            <w:tcW w:w="1289" w:type="dxa"/>
          </w:tcPr>
          <w:p w14:paraId="7B7479D6" w14:textId="57A8CA60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3E730DD7" w14:textId="0168A324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5EE6B7C3" w14:textId="26473C86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4AAF83E7" w14:textId="77777777" w:rsidTr="006B5117">
        <w:tc>
          <w:tcPr>
            <w:tcW w:w="2127" w:type="dxa"/>
          </w:tcPr>
          <w:p w14:paraId="5D45DB43" w14:textId="7585DBFB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zatrudnionych do prac przy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97008" w14:textId="710629A7" w:rsidR="00F07653" w:rsidRPr="0082761A" w:rsidRDefault="00F07653" w:rsidP="00F07653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 xml:space="preserve">Wskaźnik nr: </w:t>
            </w:r>
            <w:r w:rsidR="00527526">
              <w:rPr>
                <w:rFonts w:cstheme="minorHAnsi"/>
              </w:rPr>
              <w:t>3 – 43.000 szt.</w:t>
            </w:r>
          </w:p>
        </w:tc>
        <w:tc>
          <w:tcPr>
            <w:tcW w:w="1289" w:type="dxa"/>
          </w:tcPr>
          <w:p w14:paraId="0B4BC2D1" w14:textId="7AA3859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1914" w:type="dxa"/>
          </w:tcPr>
          <w:p w14:paraId="747D9295" w14:textId="6E48FE1E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2802" w:type="dxa"/>
          </w:tcPr>
          <w:p w14:paraId="106D42FC" w14:textId="0149C64E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07653" w:rsidRPr="002B50C0" w14:paraId="5E86D96B" w14:textId="77777777" w:rsidTr="006B5117">
        <w:tc>
          <w:tcPr>
            <w:tcW w:w="2127" w:type="dxa"/>
          </w:tcPr>
          <w:p w14:paraId="2932853D" w14:textId="46CB99A6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Wykonanie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4603" w14:textId="2A2B9A28" w:rsidR="00F07653" w:rsidRPr="00126032" w:rsidRDefault="00F07653" w:rsidP="00F07653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 xml:space="preserve">Wskaźnik nr: </w:t>
            </w:r>
            <w:r w:rsidR="0079292C">
              <w:rPr>
                <w:rFonts w:cstheme="minorHAnsi"/>
              </w:rPr>
              <w:t>3 – 43.000 szt.</w:t>
            </w:r>
          </w:p>
        </w:tc>
        <w:tc>
          <w:tcPr>
            <w:tcW w:w="1289" w:type="dxa"/>
          </w:tcPr>
          <w:p w14:paraId="14409432" w14:textId="1CE59F1E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07-2020</w:t>
            </w:r>
          </w:p>
        </w:tc>
        <w:tc>
          <w:tcPr>
            <w:tcW w:w="1914" w:type="dxa"/>
          </w:tcPr>
          <w:p w14:paraId="0C81F0FF" w14:textId="3016069C" w:rsidR="00F07653" w:rsidRPr="00E70A7F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70072E44" w14:textId="580857CD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07653" w:rsidRPr="002B50C0" w14:paraId="26AF77DF" w14:textId="77777777" w:rsidTr="006B5117">
        <w:tc>
          <w:tcPr>
            <w:tcW w:w="2127" w:type="dxa"/>
          </w:tcPr>
          <w:p w14:paraId="1697A4BA" w14:textId="7777777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i odbiór tablicy informacyjnej i utworzenie </w:t>
            </w:r>
          </w:p>
          <w:p w14:paraId="5D21D9E5" w14:textId="5297241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069F" w14:textId="0B51AE14" w:rsidR="00F07653" w:rsidRPr="00126032" w:rsidRDefault="00F07653" w:rsidP="00F07653">
            <w:pPr>
              <w:rPr>
                <w:rFonts w:cstheme="minorHAnsi"/>
              </w:rPr>
            </w:pPr>
            <w:r w:rsidRPr="00F739BB">
              <w:rPr>
                <w:rFonts w:cstheme="minorHAnsi"/>
              </w:rPr>
              <w:t>Brak powiązania ze wskaźnikiem</w:t>
            </w:r>
          </w:p>
        </w:tc>
        <w:tc>
          <w:tcPr>
            <w:tcW w:w="1289" w:type="dxa"/>
          </w:tcPr>
          <w:p w14:paraId="0057F934" w14:textId="578FEF8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09-2018</w:t>
            </w:r>
          </w:p>
        </w:tc>
        <w:tc>
          <w:tcPr>
            <w:tcW w:w="1914" w:type="dxa"/>
          </w:tcPr>
          <w:p w14:paraId="49FFE1AF" w14:textId="47E626ED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802" w:type="dxa"/>
          </w:tcPr>
          <w:p w14:paraId="6370341A" w14:textId="77777777" w:rsidR="00F07653" w:rsidRPr="009C5A15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  <w:r w:rsidRPr="009C5A15">
              <w:rPr>
                <w:rFonts w:cstheme="minorHAnsi"/>
              </w:rPr>
              <w:t xml:space="preserve">Pierwsza część kamienia milowego osiągnięta w terminie (utworzenie </w:t>
            </w:r>
          </w:p>
          <w:p w14:paraId="628BB9C3" w14:textId="77777777" w:rsidR="00F07653" w:rsidRPr="009C5A15" w:rsidRDefault="00F07653" w:rsidP="00F07653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zakładki) natomiast druga część kamienia milowego (Przygotowanie i odbiór tablicy informacyjnej) osiągnięta po terminie.</w:t>
            </w:r>
          </w:p>
          <w:p w14:paraId="7881CD57" w14:textId="25625265" w:rsidR="00F07653" w:rsidRPr="00E70A7F" w:rsidRDefault="00F07653" w:rsidP="00F07653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</w:t>
            </w:r>
            <w:r>
              <w:rPr>
                <w:rFonts w:cstheme="minorHAnsi"/>
              </w:rPr>
              <w:t xml:space="preserve"> Termin osiągnięcia pełnego kamienia nie przekroczył „Daty punktu ostatecznego”.</w:t>
            </w:r>
          </w:p>
        </w:tc>
      </w:tr>
      <w:tr w:rsidR="00F07653" w:rsidRPr="002B50C0" w14:paraId="7697FD8D" w14:textId="77777777" w:rsidTr="006B5117">
        <w:tc>
          <w:tcPr>
            <w:tcW w:w="2127" w:type="dxa"/>
          </w:tcPr>
          <w:p w14:paraId="7F0A526E" w14:textId="6FB6F53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Opracowanie i druk broszur informacyjnych, plakatów, </w:t>
            </w:r>
            <w:proofErr w:type="spellStart"/>
            <w:r w:rsidRPr="00E70A7F">
              <w:rPr>
                <w:rFonts w:cstheme="minorHAnsi"/>
              </w:rPr>
              <w:t>roll-up'ów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3E85" w14:textId="58EB0AC3" w:rsidR="00F07653" w:rsidRPr="00F739BB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5FB05832" w14:textId="4C08C05E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04-2019</w:t>
            </w:r>
          </w:p>
        </w:tc>
        <w:tc>
          <w:tcPr>
            <w:tcW w:w="1914" w:type="dxa"/>
          </w:tcPr>
          <w:p w14:paraId="0B3454E1" w14:textId="77777777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</w:p>
        </w:tc>
        <w:tc>
          <w:tcPr>
            <w:tcW w:w="2802" w:type="dxa"/>
          </w:tcPr>
          <w:p w14:paraId="71A8DFA0" w14:textId="06C8B4B6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trakcie realizacji. Kamień częściowo osiągnięty. Opracowano i wydrukowano plakaty i </w:t>
            </w:r>
            <w:proofErr w:type="spellStart"/>
            <w:r>
              <w:rPr>
                <w:rFonts w:cstheme="minorHAnsi"/>
              </w:rPr>
              <w:t>roll-up’y</w:t>
            </w:r>
            <w:proofErr w:type="spellEnd"/>
            <w:r>
              <w:rPr>
                <w:rFonts w:cstheme="minorHAnsi"/>
              </w:rPr>
              <w:t xml:space="preserve">. Opracowanie broszur przesunięto w czasie, aby zawrzeć w nich najciekawsze </w:t>
            </w:r>
            <w:proofErr w:type="spellStart"/>
            <w:r>
              <w:rPr>
                <w:rFonts w:cstheme="minorHAnsi"/>
              </w:rPr>
              <w:t>digitalizowane</w:t>
            </w:r>
            <w:proofErr w:type="spellEnd"/>
            <w:r>
              <w:rPr>
                <w:rFonts w:cstheme="minorHAnsi"/>
              </w:rPr>
              <w:t xml:space="preserve"> obiekty w tym srebrne oprawy, których digitalizacja jest w trakcie realizacji.</w:t>
            </w:r>
          </w:p>
        </w:tc>
      </w:tr>
      <w:tr w:rsidR="00F07653" w:rsidRPr="002B50C0" w14:paraId="765F39DD" w14:textId="77777777" w:rsidTr="006B5117">
        <w:tc>
          <w:tcPr>
            <w:tcW w:w="2127" w:type="dxa"/>
          </w:tcPr>
          <w:p w14:paraId="5E291834" w14:textId="0320B209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wystaw ruchomych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7BE6" w14:textId="185AB566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33A80DCF" w14:textId="6AEDD163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03-2021</w:t>
            </w:r>
          </w:p>
        </w:tc>
        <w:tc>
          <w:tcPr>
            <w:tcW w:w="1914" w:type="dxa"/>
          </w:tcPr>
          <w:p w14:paraId="51267D37" w14:textId="4086B0CF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C9E779A" w14:textId="0A39DA22" w:rsidR="00F07653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59C1D097" w14:textId="77777777" w:rsidTr="006B5117">
        <w:tc>
          <w:tcPr>
            <w:tcW w:w="2127" w:type="dxa"/>
          </w:tcPr>
          <w:p w14:paraId="4AADF88F" w14:textId="4F14FA0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Organizacja konferencji podsumowującej realizację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5CF2" w14:textId="72C7D68C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76B5EF9" w14:textId="777E9F0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5D272CA1" w14:textId="4FA8F95C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2E802D7" w14:textId="20732274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154436A8" w14:textId="77777777" w:rsidTr="006B5117">
        <w:tc>
          <w:tcPr>
            <w:tcW w:w="2127" w:type="dxa"/>
          </w:tcPr>
          <w:p w14:paraId="38F0E5F9" w14:textId="555071BF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i odbiór tablicy pamiątkowej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5634" w14:textId="0A2887CE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56FECD13" w14:textId="4FEE8E0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80E36FC" w14:textId="0DCB721F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2460164C" w14:textId="50E5BEFE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07653" w:rsidRPr="002B50C0" w14:paraId="60BBF5CC" w14:textId="77777777" w:rsidTr="006B5117">
        <w:tc>
          <w:tcPr>
            <w:tcW w:w="2127" w:type="dxa"/>
          </w:tcPr>
          <w:p w14:paraId="0CAB8223" w14:textId="610A1848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informacji dotyczącej projektu, jego zakończenia oraz uzyskanych rezultatów (proces ciągły)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3901" w14:textId="5B527060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C13AF5C" w14:textId="04ADF423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0A3B27A7" w14:textId="207B8D5A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1A6CF33C" w14:textId="3EEA76BC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14:paraId="091CCE09" w14:textId="77777777" w:rsidTr="006B5117">
        <w:tc>
          <w:tcPr>
            <w:tcW w:w="2127" w:type="dxa"/>
          </w:tcPr>
          <w:p w14:paraId="16FD57A9" w14:textId="403DB78C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B129" w14:textId="1AB7498F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1E511F4E" w14:textId="048DA24F" w:rsidR="00F07653" w:rsidRPr="00E70A7F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292AA9A9" w14:textId="48985C62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64BB8651" w14:textId="181CF179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07653" w:rsidRPr="002B50C0" w14:paraId="6EF8E789" w14:textId="77777777" w:rsidTr="006B5117">
        <w:tc>
          <w:tcPr>
            <w:tcW w:w="2127" w:type="dxa"/>
          </w:tcPr>
          <w:p w14:paraId="7F65E534" w14:textId="50CB753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Asystenta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6EFA9" w14:textId="285D82AC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1F4CBF0" w14:textId="266ACE56" w:rsidR="00F07653" w:rsidRDefault="00F07653" w:rsidP="00F07653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914" w:type="dxa"/>
          </w:tcPr>
          <w:p w14:paraId="474069BE" w14:textId="6A7A8884" w:rsidR="00F07653" w:rsidRDefault="00F07653" w:rsidP="00F07653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802" w:type="dxa"/>
          </w:tcPr>
          <w:p w14:paraId="0D25674F" w14:textId="79D41088" w:rsidR="00F07653" w:rsidRDefault="00F07653" w:rsidP="00F07653">
            <w:pPr>
              <w:rPr>
                <w:rFonts w:cstheme="minorHAnsi"/>
              </w:rPr>
            </w:pPr>
            <w:r>
              <w:t xml:space="preserve"> w trakcie realizacji</w:t>
            </w:r>
          </w:p>
        </w:tc>
      </w:tr>
      <w:tr w:rsidR="00F07653" w:rsidRPr="002B50C0" w14:paraId="6A175366" w14:textId="77777777" w:rsidTr="006B5117">
        <w:tc>
          <w:tcPr>
            <w:tcW w:w="2127" w:type="dxa"/>
          </w:tcPr>
          <w:p w14:paraId="5E1B8AB1" w14:textId="1742729D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Koordynatora projektu po stronie 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928C" w14:textId="6B339F5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0196F46F" w14:textId="3674B030" w:rsidR="00F07653" w:rsidRPr="001E526E" w:rsidRDefault="00F07653" w:rsidP="00F07653">
            <w:r w:rsidRPr="001E526E">
              <w:t>07-2021</w:t>
            </w:r>
          </w:p>
        </w:tc>
        <w:tc>
          <w:tcPr>
            <w:tcW w:w="1914" w:type="dxa"/>
          </w:tcPr>
          <w:p w14:paraId="172BE533" w14:textId="3597E459" w:rsidR="00F07653" w:rsidRDefault="00F07653" w:rsidP="00F07653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0A0482B7" w14:textId="1F200C0A" w:rsidR="00F07653" w:rsidRDefault="00F07653" w:rsidP="00F07653">
            <w:r>
              <w:t xml:space="preserve">W trakcie realizacji </w:t>
            </w:r>
          </w:p>
        </w:tc>
      </w:tr>
      <w:tr w:rsidR="00F07653" w:rsidRPr="002B50C0" w14:paraId="39093A37" w14:textId="77777777" w:rsidTr="006B5117">
        <w:tc>
          <w:tcPr>
            <w:tcW w:w="2127" w:type="dxa"/>
          </w:tcPr>
          <w:p w14:paraId="752E7407" w14:textId="77777777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asystenta Koordynatora po stronie </w:t>
            </w:r>
          </w:p>
          <w:p w14:paraId="64098F5A" w14:textId="1226310C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Partnera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5572" w14:textId="5E34609D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2953E9E1" w14:textId="1A6B5D46" w:rsidR="00F07653" w:rsidRPr="001E526E" w:rsidRDefault="00F07653" w:rsidP="00F07653">
            <w:r w:rsidRPr="001E526E">
              <w:t>07-2021</w:t>
            </w:r>
          </w:p>
        </w:tc>
        <w:tc>
          <w:tcPr>
            <w:tcW w:w="1914" w:type="dxa"/>
          </w:tcPr>
          <w:p w14:paraId="1340330F" w14:textId="23E61209" w:rsidR="00F07653" w:rsidRDefault="00F07653" w:rsidP="00F07653">
            <w:pPr>
              <w:pStyle w:val="Akapitzlist"/>
              <w:ind w:left="7"/>
            </w:pPr>
            <w:r>
              <w:t>-</w:t>
            </w:r>
          </w:p>
        </w:tc>
        <w:tc>
          <w:tcPr>
            <w:tcW w:w="2802" w:type="dxa"/>
          </w:tcPr>
          <w:p w14:paraId="20F38385" w14:textId="4C4EA14F" w:rsidR="00F07653" w:rsidRDefault="00F07653" w:rsidP="00F07653">
            <w:r>
              <w:t>w trakcie realizacji</w:t>
            </w:r>
          </w:p>
        </w:tc>
      </w:tr>
      <w:tr w:rsidR="00F07653" w:rsidRPr="002B50C0" w14:paraId="5E170BA8" w14:textId="77777777" w:rsidTr="006B5117">
        <w:tc>
          <w:tcPr>
            <w:tcW w:w="2127" w:type="dxa"/>
          </w:tcPr>
          <w:p w14:paraId="1F105624" w14:textId="7C15E3F1" w:rsidR="00F07653" w:rsidRPr="00E70A7F" w:rsidRDefault="00F07653" w:rsidP="00F07653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Sporządzenie końcowego wniosku o płatność przez Kierownika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6F21" w14:textId="6ED69F1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289" w:type="dxa"/>
          </w:tcPr>
          <w:p w14:paraId="41452CD7" w14:textId="3AA23004" w:rsidR="00F07653" w:rsidRPr="001E526E" w:rsidRDefault="00F07653" w:rsidP="00F07653">
            <w:r w:rsidRPr="001E526E">
              <w:rPr>
                <w:rFonts w:cstheme="minorHAnsi"/>
              </w:rPr>
              <w:t>07-2021</w:t>
            </w:r>
          </w:p>
        </w:tc>
        <w:tc>
          <w:tcPr>
            <w:tcW w:w="1914" w:type="dxa"/>
          </w:tcPr>
          <w:p w14:paraId="15D60482" w14:textId="7B18CA43" w:rsidR="00F07653" w:rsidRDefault="00F07653" w:rsidP="00F07653">
            <w:pPr>
              <w:pStyle w:val="Akapitzlist"/>
              <w:ind w:left="7"/>
            </w:pPr>
            <w:r>
              <w:rPr>
                <w:rFonts w:cstheme="minorHAnsi"/>
              </w:rPr>
              <w:t>-</w:t>
            </w:r>
          </w:p>
        </w:tc>
        <w:tc>
          <w:tcPr>
            <w:tcW w:w="2802" w:type="dxa"/>
          </w:tcPr>
          <w:p w14:paraId="4E779EE1" w14:textId="0114711E" w:rsidR="00F07653" w:rsidRDefault="00F07653" w:rsidP="00F07653">
            <w:r w:rsidRPr="00E70A7F">
              <w:rPr>
                <w:rFonts w:cstheme="minorHAnsi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07653" w:rsidRPr="002B50C0" w14:paraId="6138A61D" w14:textId="77777777" w:rsidTr="00047D9D">
        <w:tc>
          <w:tcPr>
            <w:tcW w:w="2545" w:type="dxa"/>
          </w:tcPr>
          <w:p w14:paraId="630FB8C5" w14:textId="646F0DC2" w:rsidR="00F07653" w:rsidRPr="006334BF" w:rsidDel="00F07653" w:rsidRDefault="00F07653" w:rsidP="00F07653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D3D2E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Wskaźnik kluczowy (obligatoryjny) – wskaźnik produktu: </w:t>
            </w:r>
            <w:r w:rsidRPr="001D3D2E">
              <w:rPr>
                <w:rFonts w:cstheme="minorHAnsi"/>
              </w:rPr>
              <w:t xml:space="preserve">Liczba podmiotów, które </w:t>
            </w:r>
            <w:r w:rsidRPr="00D57B56">
              <w:rPr>
                <w:rFonts w:cstheme="minorHAnsi"/>
              </w:rPr>
              <w:t xml:space="preserve">udostępniły on-line informacje sektora </w:t>
            </w:r>
          </w:p>
        </w:tc>
        <w:tc>
          <w:tcPr>
            <w:tcW w:w="1278" w:type="dxa"/>
          </w:tcPr>
          <w:p w14:paraId="6D305B4B" w14:textId="136FAF6F" w:rsidR="00F07653" w:rsidRPr="006334BF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732B4481" w14:textId="3EA9F4A4" w:rsidR="00F07653" w:rsidRPr="009F1DC8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3D2E">
              <w:rPr>
                <w:rFonts w:cstheme="minorHAnsi"/>
              </w:rPr>
              <w:t>2,00</w:t>
            </w:r>
          </w:p>
        </w:tc>
        <w:tc>
          <w:tcPr>
            <w:tcW w:w="1701" w:type="dxa"/>
          </w:tcPr>
          <w:p w14:paraId="5DEFF73B" w14:textId="191AFDB7" w:rsidR="00F07653" w:rsidRPr="006334BF" w:rsidRDefault="00F07653" w:rsidP="00F076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9EC81B3" w14:textId="3B84098E" w:rsidR="00F07653" w:rsidRPr="00141A92" w:rsidRDefault="00F07653" w:rsidP="00F0765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D3D2E">
              <w:rPr>
                <w:rFonts w:cstheme="minorHAnsi"/>
              </w:rPr>
              <w:t>2,00</w:t>
            </w:r>
          </w:p>
        </w:tc>
      </w:tr>
      <w:tr w:rsidR="00F07653" w:rsidRPr="002B50C0" w14:paraId="6EDEAFDE" w14:textId="77777777" w:rsidTr="00047D9D">
        <w:tc>
          <w:tcPr>
            <w:tcW w:w="2545" w:type="dxa"/>
          </w:tcPr>
          <w:p w14:paraId="7EEDF967" w14:textId="7A7DDB6B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Wskaźnik kluczowy (adekwatny do projektu) </w:t>
            </w:r>
            <w:r w:rsidRPr="00D57B56">
              <w:rPr>
                <w:rFonts w:cstheme="minorHAnsi"/>
              </w:rPr>
              <w:t>– wskaźnik produktu: Liczba</w:t>
            </w:r>
            <w:r w:rsidRPr="001D3D2E">
              <w:rPr>
                <w:rFonts w:cstheme="minorHAnsi"/>
              </w:rPr>
              <w:t xml:space="preserve"> </w:t>
            </w:r>
            <w:proofErr w:type="spellStart"/>
            <w:r w:rsidRPr="001D3D2E">
              <w:rPr>
                <w:rFonts w:cstheme="minorHAnsi"/>
              </w:rPr>
              <w:t>zdigitalizowanych</w:t>
            </w:r>
            <w:proofErr w:type="spellEnd"/>
            <w:r w:rsidRPr="001D3D2E">
              <w:rPr>
                <w:rFonts w:cstheme="minorHAnsi"/>
              </w:rPr>
              <w:t xml:space="preserve"> </w:t>
            </w:r>
            <w:r w:rsidRPr="001D3D2E">
              <w:rPr>
                <w:rFonts w:cstheme="minorHAnsi"/>
              </w:rPr>
              <w:lastRenderedPageBreak/>
              <w:t>dokumentów zawierających informacje sektora publicznego.</w:t>
            </w:r>
          </w:p>
        </w:tc>
        <w:tc>
          <w:tcPr>
            <w:tcW w:w="1278" w:type="dxa"/>
          </w:tcPr>
          <w:p w14:paraId="0A85EBF8" w14:textId="4957A20A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842" w:type="dxa"/>
          </w:tcPr>
          <w:p w14:paraId="4EBA2CD5" w14:textId="41F03160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28.000,00</w:t>
            </w:r>
          </w:p>
        </w:tc>
        <w:tc>
          <w:tcPr>
            <w:tcW w:w="1701" w:type="dxa"/>
          </w:tcPr>
          <w:p w14:paraId="5756D9DE" w14:textId="36A2FE40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2600B6F1" w14:textId="7777777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8819</w:t>
            </w:r>
          </w:p>
          <w:p w14:paraId="39F10878" w14:textId="77777777" w:rsidR="00F07653" w:rsidRPr="001D3D2E" w:rsidRDefault="00F07653" w:rsidP="00F07653">
            <w:pPr>
              <w:rPr>
                <w:rFonts w:cstheme="minorHAnsi"/>
              </w:rPr>
            </w:pPr>
          </w:p>
        </w:tc>
      </w:tr>
      <w:tr w:rsidR="00F07653" w:rsidRPr="002B50C0" w14:paraId="117F9644" w14:textId="77777777" w:rsidTr="00047D9D">
        <w:tc>
          <w:tcPr>
            <w:tcW w:w="2545" w:type="dxa"/>
          </w:tcPr>
          <w:p w14:paraId="31AD0F9A" w14:textId="10E57EDB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3. </w:t>
            </w:r>
            <w:r w:rsidRPr="00D57B56">
              <w:rPr>
                <w:rFonts w:cstheme="minorHAnsi"/>
              </w:rPr>
              <w:t>Wskaźnik kluczowy (adekwatny do projektu) – wskaźnik produktu: Liczba</w:t>
            </w:r>
            <w:r w:rsidRPr="001D3D2E">
              <w:rPr>
                <w:rFonts w:cstheme="minorHAnsi"/>
              </w:rPr>
              <w:t xml:space="preserve"> udostępnionych on-line dokumentów zawierających informacje sektora publicznego</w:t>
            </w:r>
          </w:p>
        </w:tc>
        <w:tc>
          <w:tcPr>
            <w:tcW w:w="1278" w:type="dxa"/>
          </w:tcPr>
          <w:p w14:paraId="573C4B5B" w14:textId="4F405886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F23B5AE" w14:textId="7290E9AA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43.000 ,00</w:t>
            </w:r>
          </w:p>
        </w:tc>
        <w:tc>
          <w:tcPr>
            <w:tcW w:w="1701" w:type="dxa"/>
          </w:tcPr>
          <w:p w14:paraId="57FDA2F6" w14:textId="3C61088F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71921BB4" w14:textId="7777777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15435</w:t>
            </w:r>
          </w:p>
          <w:p w14:paraId="38618D89" w14:textId="77777777" w:rsidR="00F07653" w:rsidRDefault="00F07653" w:rsidP="00F07653">
            <w:pPr>
              <w:rPr>
                <w:rFonts w:cstheme="minorHAnsi"/>
              </w:rPr>
            </w:pPr>
          </w:p>
        </w:tc>
      </w:tr>
      <w:tr w:rsidR="00F07653" w:rsidRPr="002B50C0" w14:paraId="5D70597A" w14:textId="77777777" w:rsidTr="00047D9D">
        <w:tc>
          <w:tcPr>
            <w:tcW w:w="2545" w:type="dxa"/>
          </w:tcPr>
          <w:p w14:paraId="7FD25FB1" w14:textId="35279589" w:rsidR="00F07653" w:rsidRPr="001D3D2E" w:rsidRDefault="00F07653" w:rsidP="00F07653">
            <w:pPr>
              <w:rPr>
                <w:rFonts w:cstheme="minorHAnsi"/>
              </w:rPr>
            </w:pPr>
            <w:r w:rsidRPr="00177D07">
              <w:rPr>
                <w:rFonts w:cstheme="minorHAnsi"/>
              </w:rPr>
              <w:t>4.</w:t>
            </w:r>
            <w:r w:rsidRPr="00177D07">
              <w:t xml:space="preserve"> </w:t>
            </w:r>
            <w:r w:rsidRPr="00177D07">
              <w:rPr>
                <w:rFonts w:cstheme="minorHAnsi"/>
              </w:rPr>
              <w:t xml:space="preserve">Wskaźnik kluczowy (adekwatny do </w:t>
            </w:r>
            <w:proofErr w:type="gramStart"/>
            <w:r w:rsidRPr="00177D07">
              <w:rPr>
                <w:rFonts w:cstheme="minorHAnsi"/>
              </w:rPr>
              <w:t>projektu)  –</w:t>
            </w:r>
            <w:proofErr w:type="gramEnd"/>
            <w:r w:rsidRPr="00177D07">
              <w:rPr>
                <w:rFonts w:cstheme="minorHAnsi"/>
              </w:rPr>
              <w:t xml:space="preserve"> wskaźnik produktu:  Liczba baz danych udostępnionych on-line poprzez API </w:t>
            </w:r>
          </w:p>
        </w:tc>
        <w:tc>
          <w:tcPr>
            <w:tcW w:w="1278" w:type="dxa"/>
          </w:tcPr>
          <w:p w14:paraId="44AE0861" w14:textId="4AA06CBB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3844D79" w14:textId="0778121C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659D0BCC" w14:textId="245B7D49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4DA8014" w14:textId="64E22D70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07653" w:rsidRPr="002B50C0" w14:paraId="71963164" w14:textId="77777777" w:rsidTr="00047D9D">
        <w:tc>
          <w:tcPr>
            <w:tcW w:w="2545" w:type="dxa"/>
          </w:tcPr>
          <w:p w14:paraId="35F3C742" w14:textId="218D9183" w:rsidR="00F07653" w:rsidRPr="00177D07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5.</w:t>
            </w:r>
            <w:r>
              <w:t xml:space="preserve"> </w:t>
            </w:r>
            <w:r w:rsidRPr="00D57B56">
              <w:rPr>
                <w:rFonts w:cstheme="minorHAnsi"/>
              </w:rPr>
              <w:t xml:space="preserve">Wskaźnik kluczowy (obligatoryjny) –wskaźnik rezultatu bezpośredniego: Liczba pobrań/ </w:t>
            </w:r>
            <w:proofErr w:type="spellStart"/>
            <w:r w:rsidRPr="00D57B56">
              <w:rPr>
                <w:rFonts w:cstheme="minorHAnsi"/>
              </w:rPr>
              <w:t>odtworzeń</w:t>
            </w:r>
            <w:proofErr w:type="spellEnd"/>
            <w:r w:rsidRPr="00D57B56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8" w:type="dxa"/>
          </w:tcPr>
          <w:p w14:paraId="4E918CFC" w14:textId="50C2D022" w:rsidR="00F07653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szt./rok</w:t>
            </w:r>
          </w:p>
          <w:p w14:paraId="642FEF0A" w14:textId="77777777" w:rsidR="00F07653" w:rsidRPr="001D3D2E" w:rsidRDefault="00F07653" w:rsidP="00F0765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F23817" w14:textId="40DA780A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129.000,00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</w:p>
        </w:tc>
        <w:tc>
          <w:tcPr>
            <w:tcW w:w="1701" w:type="dxa"/>
          </w:tcPr>
          <w:p w14:paraId="183BDEF8" w14:textId="77777777" w:rsidR="00F07653" w:rsidRPr="001D3D2E" w:rsidRDefault="00F07653" w:rsidP="00F0765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07.2022</w:t>
            </w:r>
          </w:p>
          <w:p w14:paraId="705E7B95" w14:textId="77777777" w:rsidR="00F07653" w:rsidRPr="001D3D2E" w:rsidRDefault="00F07653" w:rsidP="00F07653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281918E2" w14:textId="65DC5557" w:rsidR="00F07653" w:rsidRDefault="00F07653" w:rsidP="00F07653">
            <w:pPr>
              <w:rPr>
                <w:rFonts w:cstheme="minorHAnsi"/>
              </w:rPr>
            </w:pPr>
            <w:r>
              <w:rPr>
                <w:rFonts w:cstheme="minorHAnsi"/>
              </w:rPr>
              <w:t>22099</w:t>
            </w:r>
          </w:p>
          <w:p w14:paraId="73B7E9ED" w14:textId="77777777" w:rsidR="00F07653" w:rsidRDefault="00F07653" w:rsidP="00F07653">
            <w:pPr>
              <w:rPr>
                <w:rFonts w:cstheme="minorHAnsi"/>
              </w:rPr>
            </w:pPr>
          </w:p>
        </w:tc>
      </w:tr>
      <w:tr w:rsidR="004F3BAA" w:rsidRPr="002B50C0" w14:paraId="1F03A123" w14:textId="77777777" w:rsidTr="00047D9D">
        <w:tc>
          <w:tcPr>
            <w:tcW w:w="2545" w:type="dxa"/>
          </w:tcPr>
          <w:p w14:paraId="3653EFA0" w14:textId="65B0BE3A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6.</w:t>
            </w:r>
            <w:r>
              <w:rPr>
                <w:rFonts w:cstheme="minorHAnsi"/>
              </w:rPr>
              <w:t xml:space="preserve"> Wskaźnik specyficzny dla programu (</w:t>
            </w:r>
            <w:r w:rsidRPr="00026FD8">
              <w:rPr>
                <w:rFonts w:cstheme="minorHAnsi"/>
              </w:rPr>
              <w:t>adekwatny do projektu) –</w:t>
            </w:r>
            <w:r>
              <w:rPr>
                <w:rFonts w:cstheme="minorHAnsi"/>
              </w:rPr>
              <w:t xml:space="preserve"> wskaźnik produktu: </w:t>
            </w:r>
            <w:r w:rsidRPr="001D3D2E">
              <w:rPr>
                <w:rFonts w:cstheme="minorHAnsi"/>
              </w:rPr>
              <w:t xml:space="preserve">Rozmiar </w:t>
            </w:r>
            <w:proofErr w:type="spellStart"/>
            <w:r w:rsidRPr="001D3D2E">
              <w:rPr>
                <w:rFonts w:cstheme="minorHAnsi"/>
              </w:rPr>
              <w:t>zdigitalizowanej</w:t>
            </w:r>
            <w:proofErr w:type="spellEnd"/>
            <w:r w:rsidRPr="001D3D2E">
              <w:rPr>
                <w:rFonts w:cstheme="minorHAnsi"/>
              </w:rPr>
              <w:t xml:space="preserve"> informacji sektora publicznego.</w:t>
            </w:r>
          </w:p>
        </w:tc>
        <w:tc>
          <w:tcPr>
            <w:tcW w:w="1278" w:type="dxa"/>
          </w:tcPr>
          <w:p w14:paraId="4D1C9881" w14:textId="487EAA03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5D135C5C" w14:textId="3E4D00FE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14:paraId="4ACB2AE9" w14:textId="2B2BEA30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6F39FF4A" w14:textId="4EC40C14" w:rsidR="004F3BAA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5,25</w:t>
            </w:r>
          </w:p>
        </w:tc>
      </w:tr>
      <w:tr w:rsidR="004F3BAA" w:rsidRPr="002B50C0" w14:paraId="657D7E89" w14:textId="77777777" w:rsidTr="00047D9D">
        <w:tc>
          <w:tcPr>
            <w:tcW w:w="2545" w:type="dxa"/>
          </w:tcPr>
          <w:p w14:paraId="705901B5" w14:textId="435DC43D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7.</w:t>
            </w:r>
            <w:r>
              <w:t xml:space="preserve"> </w:t>
            </w:r>
            <w:r w:rsidRPr="00517AB2">
              <w:rPr>
                <w:rFonts w:cstheme="minorHAnsi"/>
              </w:rPr>
              <w:t>Wskaźnik specyficzny dla programu (adekwatny do pro-</w:t>
            </w:r>
            <w:proofErr w:type="spellStart"/>
            <w:proofErr w:type="gramStart"/>
            <w:r w:rsidRPr="00517AB2">
              <w:rPr>
                <w:rFonts w:cstheme="minorHAnsi"/>
              </w:rPr>
              <w:t>jektu</w:t>
            </w:r>
            <w:proofErr w:type="spellEnd"/>
            <w:r w:rsidRPr="00517AB2">
              <w:rPr>
                <w:rFonts w:cstheme="minorHAnsi"/>
              </w:rPr>
              <w:t>)  –</w:t>
            </w:r>
            <w:proofErr w:type="gramEnd"/>
            <w:r w:rsidRPr="00517AB2">
              <w:rPr>
                <w:rFonts w:cstheme="minorHAnsi"/>
              </w:rPr>
              <w:t xml:space="preserve"> wskaźnik produktu: </w:t>
            </w:r>
            <w:r w:rsidRPr="001D3D2E">
              <w:rPr>
                <w:rFonts w:cstheme="minorHAnsi"/>
              </w:rPr>
              <w:t>Rozmiar udostępnionych on-line informacji sektora publicznego</w:t>
            </w:r>
            <w:r>
              <w:rPr>
                <w:rFonts w:cstheme="minorHAnsi"/>
              </w:rPr>
              <w:t>.</w:t>
            </w:r>
          </w:p>
        </w:tc>
        <w:tc>
          <w:tcPr>
            <w:tcW w:w="1278" w:type="dxa"/>
          </w:tcPr>
          <w:p w14:paraId="21A35E76" w14:textId="7F3E3764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136BA950" w14:textId="2B7DA011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0,01 </w:t>
            </w:r>
          </w:p>
        </w:tc>
        <w:tc>
          <w:tcPr>
            <w:tcW w:w="1701" w:type="dxa"/>
          </w:tcPr>
          <w:p w14:paraId="244B30BD" w14:textId="7A619726" w:rsidR="004F3BAA" w:rsidRPr="001D3D2E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739991DB" w14:textId="0CF083F2" w:rsidR="004F3BAA" w:rsidRDefault="004F3BAA" w:rsidP="004F3B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>
              <w:rPr>
                <w:rFonts w:cstheme="minorHAnsi"/>
              </w:rPr>
              <w:t>,09</w:t>
            </w:r>
          </w:p>
        </w:tc>
      </w:tr>
      <w:tr w:rsidR="004F3BAA" w:rsidRPr="002B50C0" w14:paraId="58C923B6" w14:textId="77777777" w:rsidTr="00047D9D">
        <w:tc>
          <w:tcPr>
            <w:tcW w:w="2545" w:type="dxa"/>
          </w:tcPr>
          <w:p w14:paraId="0F5DA949" w14:textId="1F2D0A78"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8. </w:t>
            </w:r>
            <w:r w:rsidRPr="003738EB">
              <w:rPr>
                <w:rFonts w:cstheme="minorHAnsi"/>
              </w:rPr>
              <w:t>Wskaźnik specyficzny dla programu (adekwatny do pr</w:t>
            </w:r>
            <w:r>
              <w:rPr>
                <w:rFonts w:cstheme="minorHAnsi"/>
              </w:rPr>
              <w:t>o</w:t>
            </w:r>
            <w:r w:rsidRPr="003738EB">
              <w:rPr>
                <w:rFonts w:cstheme="minorHAnsi"/>
              </w:rPr>
              <w:t xml:space="preserve">jektu) – wskaźnik </w:t>
            </w:r>
            <w:r>
              <w:rPr>
                <w:rFonts w:cstheme="minorHAnsi"/>
              </w:rPr>
              <w:t>rezultatu bezpośredniego</w:t>
            </w:r>
            <w:r w:rsidRPr="003738EB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Liczba pobrań/ </w:t>
            </w:r>
            <w:proofErr w:type="spellStart"/>
            <w:r>
              <w:rPr>
                <w:rFonts w:cstheme="minorHAnsi"/>
              </w:rPr>
              <w:t>odtworzeń</w:t>
            </w:r>
            <w:proofErr w:type="spellEnd"/>
            <w:r>
              <w:rPr>
                <w:rFonts w:cstheme="minorHAnsi"/>
              </w:rPr>
              <w:t xml:space="preserve"> unikatowych 11 srebrnych opraw książkowych.</w:t>
            </w:r>
          </w:p>
        </w:tc>
        <w:tc>
          <w:tcPr>
            <w:tcW w:w="1278" w:type="dxa"/>
          </w:tcPr>
          <w:p w14:paraId="17340E3E" w14:textId="1DF75EDC"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43132742" w14:textId="35FED96A" w:rsidR="004F3BAA" w:rsidRPr="001D3D2E" w:rsidRDefault="004F3BAA" w:rsidP="004F3BAA">
            <w:pPr>
              <w:rPr>
                <w:rFonts w:cstheme="minorHAnsi"/>
              </w:rPr>
            </w:pPr>
            <w:r>
              <w:rPr>
                <w:rFonts w:cstheme="minorHAnsi"/>
              </w:rPr>
              <w:t>385,00</w:t>
            </w:r>
          </w:p>
        </w:tc>
        <w:tc>
          <w:tcPr>
            <w:tcW w:w="1701" w:type="dxa"/>
          </w:tcPr>
          <w:p w14:paraId="50D5D46F" w14:textId="0CE799E4" w:rsidR="004F3BAA" w:rsidRPr="001D3D2E" w:rsidRDefault="004F3BAA" w:rsidP="004F3BAA">
            <w:pPr>
              <w:rPr>
                <w:rFonts w:cstheme="minorHAnsi"/>
              </w:rPr>
            </w:pPr>
            <w:r w:rsidRPr="00183B4C">
              <w:rPr>
                <w:rFonts w:cstheme="minorHAnsi"/>
              </w:rPr>
              <w:t>07.2022</w:t>
            </w:r>
          </w:p>
        </w:tc>
        <w:tc>
          <w:tcPr>
            <w:tcW w:w="2268" w:type="dxa"/>
          </w:tcPr>
          <w:p w14:paraId="36438EC6" w14:textId="77777777" w:rsidR="004F3BAA" w:rsidRPr="001D3D2E" w:rsidRDefault="004F3BAA" w:rsidP="004F3BAA">
            <w:pPr>
              <w:rPr>
                <w:rFonts w:cstheme="minorHAnsi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3BAA" w:rsidRPr="002B50C0" w14:paraId="066D88A5" w14:textId="77777777" w:rsidTr="00517F12">
        <w:tc>
          <w:tcPr>
            <w:tcW w:w="2937" w:type="dxa"/>
          </w:tcPr>
          <w:p w14:paraId="21262D83" w14:textId="3797D835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94704F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016C9765" w14:textId="660D10BF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1134" w:type="dxa"/>
          </w:tcPr>
          <w:p w14:paraId="3DF8A089" w14:textId="57A0D70F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4394" w:type="dxa"/>
          </w:tcPr>
          <w:p w14:paraId="7DE99E5E" w14:textId="7A1AF3A6" w:rsidR="004F3BAA" w:rsidRPr="00141A92" w:rsidRDefault="004F3BAA" w:rsidP="004F3B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6702" w:rsidRPr="002B50C0" w14:paraId="615026D3" w14:textId="77777777" w:rsidTr="00C6751B">
        <w:tc>
          <w:tcPr>
            <w:tcW w:w="2937" w:type="dxa"/>
          </w:tcPr>
          <w:p w14:paraId="7770A691" w14:textId="36260C0F" w:rsidR="00A36702" w:rsidRPr="003410FE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P</w:t>
            </w:r>
            <w:r w:rsidRPr="00454583">
              <w:rPr>
                <w:rFonts w:cstheme="minorHAnsi"/>
              </w:rPr>
              <w:t>oszerzenie otwartej naukowej bazy źródłowej o 28</w:t>
            </w:r>
            <w:r>
              <w:rPr>
                <w:rFonts w:cstheme="minorHAnsi"/>
              </w:rPr>
              <w:t xml:space="preserve"> 000,00 </w:t>
            </w:r>
            <w:proofErr w:type="spellStart"/>
            <w:r>
              <w:rPr>
                <w:rFonts w:cstheme="minorHAnsi"/>
              </w:rPr>
              <w:t>zdigitalizowanych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454583">
              <w:rPr>
                <w:rFonts w:cstheme="minorHAnsi"/>
              </w:rPr>
              <w:t xml:space="preserve">obiektów </w:t>
            </w:r>
            <w:r w:rsidRPr="00B32341">
              <w:rPr>
                <w:rFonts w:cstheme="minorHAnsi"/>
              </w:rPr>
              <w:t xml:space="preserve">cyfrowych </w:t>
            </w:r>
            <w:r w:rsidRPr="00EF2676">
              <w:rPr>
                <w:rFonts w:cstheme="minorHAnsi"/>
              </w:rPr>
              <w:t>ze zbi</w:t>
            </w:r>
            <w:r w:rsidRPr="00E65285">
              <w:rPr>
                <w:rFonts w:cstheme="minorHAnsi"/>
              </w:rPr>
              <w:t>o</w:t>
            </w:r>
            <w:r w:rsidRPr="00817365">
              <w:rPr>
                <w:rFonts w:cstheme="minorHAnsi"/>
              </w:rPr>
              <w:t xml:space="preserve">rów Uniwersytetu Mikołaja </w:t>
            </w:r>
            <w:r w:rsidRPr="00B32341">
              <w:rPr>
                <w:rFonts w:cstheme="minorHAnsi"/>
              </w:rPr>
              <w:t>Kopernika oraz Uniwersytetu Kazimierza Wielkiego.</w:t>
            </w:r>
          </w:p>
        </w:tc>
        <w:tc>
          <w:tcPr>
            <w:tcW w:w="1169" w:type="dxa"/>
          </w:tcPr>
          <w:p w14:paraId="37B301D6" w14:textId="6CA96E2B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07-2021</w:t>
            </w:r>
          </w:p>
        </w:tc>
        <w:tc>
          <w:tcPr>
            <w:tcW w:w="1134" w:type="dxa"/>
          </w:tcPr>
          <w:p w14:paraId="695A3DA4" w14:textId="3AF455D7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45FBA0AF" w14:textId="32D92915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naukow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została poszerzona w III kw. 2019 r. o 2507 obiekty cyfrowe. Razem jest już 6079 obiektów cyfrowych.</w:t>
            </w:r>
            <w:r w:rsidR="001E68EE">
              <w:rPr>
                <w:rFonts w:cstheme="minorHAnsi"/>
              </w:rPr>
              <w:t xml:space="preserve"> </w:t>
            </w:r>
            <w:r w:rsidR="001E68EE" w:rsidRPr="00A36702">
              <w:rPr>
                <w:rFonts w:cstheme="minorHAnsi"/>
              </w:rPr>
              <w:t>Plan projektu przewiduje osiągnięci</w:t>
            </w:r>
            <w:r w:rsidR="001F3CCA">
              <w:rPr>
                <w:rFonts w:cstheme="minorHAnsi"/>
              </w:rPr>
              <w:t>e</w:t>
            </w:r>
            <w:r w:rsidR="001E68EE" w:rsidRPr="00A36702">
              <w:rPr>
                <w:rFonts w:cstheme="minorHAnsi"/>
              </w:rPr>
              <w:t xml:space="preserve"> wskaźnika </w:t>
            </w:r>
            <w:r w:rsidR="001E68EE">
              <w:rPr>
                <w:rFonts w:cstheme="minorHAnsi"/>
              </w:rPr>
              <w:t>28</w:t>
            </w:r>
            <w:r w:rsidR="001E68EE" w:rsidRPr="00A36702">
              <w:rPr>
                <w:rFonts w:cstheme="minorHAnsi"/>
              </w:rPr>
              <w:t>000 do końca 07.20</w:t>
            </w:r>
            <w:r w:rsidR="001E68EE">
              <w:rPr>
                <w:rFonts w:cstheme="minorHAnsi"/>
              </w:rPr>
              <w:t>21</w:t>
            </w:r>
            <w:r w:rsidR="001E68EE" w:rsidRPr="00A36702">
              <w:rPr>
                <w:rFonts w:cstheme="minorHAnsi"/>
              </w:rPr>
              <w:t>.</w:t>
            </w:r>
          </w:p>
        </w:tc>
      </w:tr>
      <w:tr w:rsidR="00A36702" w:rsidRPr="002B50C0" w14:paraId="334D7DDB" w14:textId="77777777" w:rsidTr="00C6751B">
        <w:tc>
          <w:tcPr>
            <w:tcW w:w="2937" w:type="dxa"/>
          </w:tcPr>
          <w:p w14:paraId="5AEE50E8" w14:textId="434A4EBB" w:rsidR="00A36702" w:rsidRPr="003410FE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54583">
              <w:rPr>
                <w:rFonts w:cstheme="minorHAnsi"/>
              </w:rPr>
              <w:t>Poszerzenie otwartej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wej bazy źródłowej o 15</w:t>
            </w:r>
            <w:r>
              <w:rPr>
                <w:rFonts w:cstheme="minorHAnsi"/>
              </w:rPr>
              <w:t xml:space="preserve"> 000,00 </w:t>
            </w:r>
            <w:r w:rsidRPr="00454583">
              <w:rPr>
                <w:rFonts w:cstheme="minorHAnsi"/>
              </w:rPr>
              <w:t>nowych elektronicznych opisów bibliograficznych.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69" w:type="dxa"/>
          </w:tcPr>
          <w:p w14:paraId="03A2AF79" w14:textId="14BB23F2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 w:rsidRPr="009575E1">
              <w:rPr>
                <w:rFonts w:cstheme="minorHAnsi"/>
              </w:rPr>
              <w:t>07-2020</w:t>
            </w:r>
          </w:p>
        </w:tc>
        <w:tc>
          <w:tcPr>
            <w:tcW w:w="1134" w:type="dxa"/>
          </w:tcPr>
          <w:p w14:paraId="13326A9C" w14:textId="6A5EA8D8" w:rsidR="00A36702" w:rsidRPr="001B6667" w:rsidRDefault="00A36702" w:rsidP="00A3670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10309840" w14:textId="7F67CFE4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 xml:space="preserve">a została poszerzona w III kw. 2019 r. o 2818 nowych rekordów. Razem jest już 9356 rekordów. </w:t>
            </w:r>
            <w:r w:rsidRPr="00A36702">
              <w:rPr>
                <w:rFonts w:cstheme="minorHAnsi"/>
              </w:rPr>
              <w:t>Plan projektu przewiduje osiągnięci</w:t>
            </w:r>
            <w:r w:rsidR="001F3CCA">
              <w:rPr>
                <w:rFonts w:cstheme="minorHAnsi"/>
              </w:rPr>
              <w:t>e</w:t>
            </w:r>
            <w:r w:rsidRPr="00A36702">
              <w:rPr>
                <w:rFonts w:cstheme="minorHAnsi"/>
              </w:rPr>
              <w:t xml:space="preserve"> wskaźnika 15000 do końca 07.20</w:t>
            </w:r>
            <w:r w:rsidR="001E68EE">
              <w:rPr>
                <w:rFonts w:cstheme="minorHAnsi"/>
              </w:rPr>
              <w:t>20</w:t>
            </w:r>
            <w:r w:rsidRPr="00A36702">
              <w:rPr>
                <w:rFonts w:cstheme="minorHAnsi"/>
              </w:rPr>
              <w:t>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6702" w:rsidRPr="002B50C0" w14:paraId="50A66C72" w14:textId="77777777" w:rsidTr="004F3BAA">
        <w:tc>
          <w:tcPr>
            <w:tcW w:w="2547" w:type="dxa"/>
          </w:tcPr>
          <w:p w14:paraId="20B36869" w14:textId="75DA1470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701" w:type="dxa"/>
          </w:tcPr>
          <w:p w14:paraId="1DB94B1B" w14:textId="572407C3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843" w:type="dxa"/>
          </w:tcPr>
          <w:p w14:paraId="6882FECF" w14:textId="3E676A58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3543" w:type="dxa"/>
          </w:tcPr>
          <w:p w14:paraId="43CDFE6D" w14:textId="1E757C39" w:rsidR="00A36702" w:rsidRPr="00141A92" w:rsidRDefault="00A36702" w:rsidP="00A367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B1B99" w:rsidRPr="002B50C0" w14:paraId="1A74B605" w14:textId="77777777" w:rsidTr="0078405E">
        <w:tc>
          <w:tcPr>
            <w:tcW w:w="3265" w:type="dxa"/>
          </w:tcPr>
          <w:p w14:paraId="27705C65" w14:textId="1794DA6B" w:rsidR="00CB1B99" w:rsidRPr="00141A92" w:rsidRDefault="00CB1B99" w:rsidP="00CB1B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7002">
              <w:rPr>
                <w:rFonts w:cstheme="minorHAnsi"/>
              </w:rPr>
              <w:t>Ryzyko wydłużenia czasu realizacji projektu w obszarze ryzyka formalno-instytucjonalnego</w:t>
            </w:r>
            <w:r w:rsidRPr="00F12B4E">
              <w:rPr>
                <w:rFonts w:cstheme="minorHAnsi"/>
              </w:rPr>
              <w:t>.</w:t>
            </w:r>
            <w:r w:rsidRPr="00C77002">
              <w:rPr>
                <w:rFonts w:cstheme="minorHAnsi"/>
                <w:color w:val="C00000"/>
              </w:rPr>
              <w:t xml:space="preserve"> </w:t>
            </w:r>
            <w:r w:rsidRPr="00F23382">
              <w:rPr>
                <w:rFonts w:cstheme="minorHAnsi"/>
              </w:rP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7" w:type="dxa"/>
          </w:tcPr>
          <w:p w14:paraId="1C955C9F" w14:textId="448C0A25" w:rsidR="00CB1B99" w:rsidRPr="00141A92" w:rsidRDefault="00CB1B99" w:rsidP="00CB1B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290EEFA5" w14:textId="50C77835" w:rsidR="00CB1B99" w:rsidRDefault="00237609" w:rsidP="00CB1B9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0FBDF668" w14:textId="5AC5D185" w:rsidR="00237609" w:rsidRDefault="00237609" w:rsidP="00CB1B99">
            <w:pPr>
              <w:rPr>
                <w:rFonts w:cstheme="minorHAnsi"/>
              </w:rPr>
            </w:pPr>
            <w:r>
              <w:rPr>
                <w:rFonts w:cstheme="minorHAnsi"/>
              </w:rPr>
              <w:t>- współpraca z Uczelniany Centrum Informatycznym w pracach zw. z zakupem oprogramowania do budowy bibliotek cyfrowych oraz zarządzania procesem digitalizacji.</w:t>
            </w:r>
          </w:p>
          <w:p w14:paraId="68D69CCF" w14:textId="77777777" w:rsidR="00237609" w:rsidRDefault="00237609" w:rsidP="00CB1B9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  <w:r w:rsidR="00CB1B99" w:rsidRPr="002802A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efekt działań: sfinalizowanie zakupu oprogramowania do budowy bibliotek cyfrowych</w:t>
            </w:r>
          </w:p>
          <w:p w14:paraId="387ADDF1" w14:textId="77777777" w:rsidR="00CB1B99" w:rsidRDefault="00237609" w:rsidP="00CB1B9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efekt działań: umieszczenie aktualnego ogłoszenia na zakup oprogramowania do zarządzania procesem </w:t>
            </w:r>
            <w:proofErr w:type="spellStart"/>
            <w:r>
              <w:rPr>
                <w:rFonts w:cstheme="minorHAnsi"/>
              </w:rPr>
              <w:t>digitalizcji</w:t>
            </w:r>
            <w:proofErr w:type="spellEnd"/>
            <w:r>
              <w:rPr>
                <w:rFonts w:cstheme="minorHAnsi"/>
              </w:rPr>
              <w:t xml:space="preserve"> w Bazie Konkurencyjności</w:t>
            </w:r>
            <w:r w:rsidR="00CB1B99" w:rsidRPr="002802A6">
              <w:rPr>
                <w:rFonts w:cstheme="minorHAnsi"/>
              </w:rPr>
              <w:t xml:space="preserve">. </w:t>
            </w:r>
          </w:p>
          <w:p w14:paraId="3D0C430A" w14:textId="70C71CD9" w:rsidR="00237609" w:rsidRPr="0078405E" w:rsidRDefault="00237609" w:rsidP="00CB1B99">
            <w:pPr>
              <w:rPr>
                <w:rFonts w:cstheme="minorHAnsi"/>
                <w:color w:val="0070C0"/>
                <w:sz w:val="24"/>
                <w:szCs w:val="24"/>
              </w:rPr>
            </w:pPr>
            <w:r w:rsidRPr="0078405E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Pr="0078405E">
              <w:rPr>
                <w:rFonts w:cstheme="minorHAnsi"/>
                <w:color w:val="000000" w:themeColor="text1"/>
              </w:rPr>
              <w:t>zmniejszono prawdopodobieństwo wystąpienia ryzyka z wysokiego na średnie</w:t>
            </w:r>
          </w:p>
        </w:tc>
      </w:tr>
      <w:tr w:rsidR="00237609" w:rsidRPr="002B50C0" w14:paraId="25C9881A" w14:textId="77777777" w:rsidTr="0078405E">
        <w:tc>
          <w:tcPr>
            <w:tcW w:w="3265" w:type="dxa"/>
          </w:tcPr>
          <w:p w14:paraId="0A779A10" w14:textId="49C92FE9" w:rsidR="00237609" w:rsidRPr="00141A92" w:rsidRDefault="00237609" w:rsidP="0023760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7351">
              <w:rPr>
                <w:rFonts w:cstheme="minorHAnsi"/>
              </w:rPr>
              <w:lastRenderedPageBreak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7" w:type="dxa"/>
          </w:tcPr>
          <w:p w14:paraId="295E0CCA" w14:textId="463FE33F" w:rsidR="00237609" w:rsidRPr="00141A92" w:rsidRDefault="00237609" w:rsidP="0023760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181D64F9" w14:textId="63729286" w:rsidR="00237609" w:rsidRDefault="005B1F51" w:rsidP="0023760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2410" w:type="dxa"/>
          </w:tcPr>
          <w:p w14:paraId="70472766" w14:textId="77777777" w:rsidR="00237609" w:rsidRPr="00A962CE" w:rsidRDefault="005B1F51" w:rsidP="00237609">
            <w:pPr>
              <w:rPr>
                <w:rFonts w:cstheme="minorHAnsi"/>
              </w:rPr>
            </w:pPr>
            <w:r w:rsidRPr="00A962CE">
              <w:rPr>
                <w:rFonts w:cstheme="minorHAnsi"/>
              </w:rPr>
              <w:t>- przeprowadzenie dialogu technicznego z potencjalnymi dostawcami oprogramowania</w:t>
            </w:r>
          </w:p>
          <w:p w14:paraId="3B875FAA" w14:textId="77777777" w:rsidR="005B1F51" w:rsidRDefault="005B1F51" w:rsidP="00237609">
            <w:pPr>
              <w:rPr>
                <w:rFonts w:cstheme="minorHAnsi"/>
                <w:color w:val="000000" w:themeColor="text1"/>
              </w:rPr>
            </w:pPr>
            <w:r w:rsidRPr="0078405E">
              <w:rPr>
                <w:rFonts w:cstheme="minorHAnsi"/>
                <w:color w:val="000000" w:themeColor="text1"/>
              </w:rPr>
              <w:t>- spodziewany efekt: złożenie oferty, która mieści się w budżecie projektu</w:t>
            </w:r>
          </w:p>
          <w:p w14:paraId="3AB751CA" w14:textId="4FF8AD48" w:rsidR="005B1F51" w:rsidRPr="0078405E" w:rsidRDefault="005B1F51" w:rsidP="00237609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- </w:t>
            </w:r>
            <w:r w:rsidRPr="00831E10">
              <w:rPr>
                <w:rFonts w:cstheme="minorHAnsi"/>
                <w:color w:val="000000" w:themeColor="text1"/>
              </w:rPr>
              <w:t>zmniejszono prawdopodobieństwo wystąpienia ryzyka</w:t>
            </w:r>
            <w:r>
              <w:rPr>
                <w:rFonts w:cstheme="minorHAnsi"/>
                <w:color w:val="000000" w:themeColor="text1"/>
              </w:rPr>
              <w:t xml:space="preserve"> ze średniego na niskie</w:t>
            </w:r>
          </w:p>
        </w:tc>
      </w:tr>
      <w:tr w:rsidR="005B1F51" w:rsidRPr="002B50C0" w14:paraId="3ECDBE37" w14:textId="77777777" w:rsidTr="00A962CE">
        <w:tc>
          <w:tcPr>
            <w:tcW w:w="3265" w:type="dxa"/>
          </w:tcPr>
          <w:p w14:paraId="74A697A3" w14:textId="2D98F7E7" w:rsidR="005B1F51" w:rsidRPr="000B7351" w:rsidRDefault="005B1F51" w:rsidP="005B1F51">
            <w:pPr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7" w:type="dxa"/>
          </w:tcPr>
          <w:p w14:paraId="36143922" w14:textId="606B365A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40E09D00" w14:textId="0C1107F2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0" w:type="dxa"/>
          </w:tcPr>
          <w:p w14:paraId="20AD2ECB" w14:textId="2E5BB606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>- stała współpraca z partnerem</w:t>
            </w:r>
          </w:p>
          <w:p w14:paraId="0F62CD2A" w14:textId="6C1A6698" w:rsidR="005B1F51" w:rsidRDefault="005B1F51" w:rsidP="005B1F5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A962CE">
              <w:rPr>
                <w:rFonts w:cstheme="minorHAnsi"/>
              </w:rPr>
              <w:t>efekt działań: znikome prawdopodobieństwo wystąpienia ryzyka. Uzasadnienie:</w:t>
            </w:r>
          </w:p>
          <w:p w14:paraId="03F3E611" w14:textId="0421D320" w:rsidR="005B1F51" w:rsidRPr="00A962CE" w:rsidRDefault="005B1F51" w:rsidP="005B1F51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 xml:space="preserve"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</w:t>
            </w:r>
            <w:r w:rsidRPr="00647038">
              <w:rPr>
                <w:rFonts w:cstheme="minorHAnsi"/>
              </w:rPr>
              <w:lastRenderedPageBreak/>
              <w:t>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</w:tc>
      </w:tr>
      <w:tr w:rsidR="00A962CE" w:rsidRPr="002B50C0" w14:paraId="757F5B07" w14:textId="77777777" w:rsidTr="00A962CE">
        <w:tc>
          <w:tcPr>
            <w:tcW w:w="3265" w:type="dxa"/>
          </w:tcPr>
          <w:p w14:paraId="6B9FEC61" w14:textId="77777777" w:rsidR="00A962CE" w:rsidRDefault="00A962CE" w:rsidP="00A962CE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 xml:space="preserve">Ryzyko wydłużenia czasu realizacji projektu w obszarze ryzyka technicznego i środowiskowego. </w:t>
            </w:r>
          </w:p>
          <w:p w14:paraId="14B5FEA4" w14:textId="713C3601" w:rsidR="00A962CE" w:rsidRPr="000B7351" w:rsidRDefault="00A962CE" w:rsidP="00A962CE">
            <w:pPr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24F68676" w14:textId="7C1884B4"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6" w:type="dxa"/>
          </w:tcPr>
          <w:p w14:paraId="20912F24" w14:textId="6BBA58E4"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0AE1D30D" w14:textId="77777777" w:rsidR="00695B5F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ze względu na to, że więcej niż planowano obiektów należy </w:t>
            </w:r>
            <w:proofErr w:type="spellStart"/>
            <w:r>
              <w:rPr>
                <w:rFonts w:cstheme="minorHAnsi"/>
              </w:rPr>
              <w:t>ucyfrawiać</w:t>
            </w:r>
            <w:proofErr w:type="spellEnd"/>
            <w:r>
              <w:rPr>
                <w:rFonts w:cstheme="minorHAnsi"/>
              </w:rPr>
              <w:t xml:space="preserve"> metodą fotografowania wniesiono do CPPC prośbę o możliwość zatrudnienia fotografa na ½ etatu z generowanych oszczędności.</w:t>
            </w:r>
          </w:p>
          <w:p w14:paraId="449E3AD1" w14:textId="63573961" w:rsidR="00A962CE" w:rsidRDefault="00695B5F" w:rsidP="00A962C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spodziewane efekty: więcej obiektów będzie </w:t>
            </w:r>
            <w:proofErr w:type="spellStart"/>
            <w:r>
              <w:rPr>
                <w:rFonts w:cstheme="minorHAnsi"/>
              </w:rPr>
              <w:t>ucyfrawianych</w:t>
            </w:r>
            <w:proofErr w:type="spellEnd"/>
            <w:r>
              <w:rPr>
                <w:rFonts w:cstheme="minorHAnsi"/>
              </w:rPr>
              <w:t xml:space="preserve"> właściwa dla nich metodą fotografowania </w:t>
            </w:r>
          </w:p>
          <w:p w14:paraId="7CCA3C7C" w14:textId="3E6CAEBF" w:rsidR="00695B5F" w:rsidRPr="0078405E" w:rsidRDefault="00695B5F" w:rsidP="00A962CE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 xml:space="preserve">- </w:t>
            </w:r>
            <w:r>
              <w:rPr>
                <w:rFonts w:cstheme="minorHAnsi"/>
                <w:color w:val="000000" w:themeColor="text1"/>
              </w:rPr>
              <w:t>zwiększono</w:t>
            </w:r>
            <w:r w:rsidRPr="00831E10">
              <w:rPr>
                <w:rFonts w:cstheme="minorHAnsi"/>
                <w:color w:val="000000" w:themeColor="text1"/>
              </w:rPr>
              <w:t xml:space="preserve"> prawdopodobieństwo wystąpienia ryzyka</w:t>
            </w:r>
            <w:r>
              <w:rPr>
                <w:rFonts w:cstheme="minorHAnsi"/>
                <w:color w:val="000000" w:themeColor="text1"/>
              </w:rPr>
              <w:t xml:space="preserve"> z niskiego na wysokie</w:t>
            </w:r>
          </w:p>
        </w:tc>
      </w:tr>
      <w:tr w:rsidR="00695B5F" w:rsidRPr="002B50C0" w14:paraId="37F1CEF2" w14:textId="77777777" w:rsidTr="00A962CE">
        <w:tc>
          <w:tcPr>
            <w:tcW w:w="3265" w:type="dxa"/>
          </w:tcPr>
          <w:p w14:paraId="699848F3" w14:textId="77777777" w:rsidR="00695B5F" w:rsidRDefault="00695B5F" w:rsidP="00695B5F">
            <w:pPr>
              <w:jc w:val="both"/>
            </w:pPr>
            <w:r>
              <w:t>Ryzyko awarii</w:t>
            </w:r>
            <w:r w:rsidRPr="005860FD">
              <w:t xml:space="preserve"> sprzętu komputerowego i digitalizacyjnego</w:t>
            </w:r>
          </w:p>
          <w:p w14:paraId="11C6811E" w14:textId="4C8999B7" w:rsidR="00695B5F" w:rsidRPr="000B7351" w:rsidRDefault="00695B5F" w:rsidP="00695B5F">
            <w:pPr>
              <w:jc w:val="both"/>
              <w:rPr>
                <w:rFonts w:cstheme="minorHAnsi"/>
              </w:rPr>
            </w:pPr>
            <w:r w:rsidRPr="002C7DF0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7" w:type="dxa"/>
          </w:tcPr>
          <w:p w14:paraId="07540BDB" w14:textId="5BD594E7" w:rsidR="00695B5F" w:rsidDel="00695B5F" w:rsidRDefault="00695B5F" w:rsidP="00695B5F">
            <w:pPr>
              <w:rPr>
                <w:rFonts w:cstheme="minorHAnsi"/>
              </w:rPr>
            </w:pPr>
            <w:r w:rsidRPr="005860FD">
              <w:t>duża</w:t>
            </w:r>
          </w:p>
        </w:tc>
        <w:tc>
          <w:tcPr>
            <w:tcW w:w="2126" w:type="dxa"/>
          </w:tcPr>
          <w:p w14:paraId="3E578DA0" w14:textId="2BBE486C" w:rsidR="00695B5F" w:rsidDel="00695B5F" w:rsidRDefault="00695B5F" w:rsidP="00695B5F">
            <w:pPr>
              <w:rPr>
                <w:rFonts w:cstheme="minorHAnsi"/>
              </w:rPr>
            </w:pPr>
            <w:r w:rsidRPr="005860FD">
              <w:t>średnie</w:t>
            </w:r>
          </w:p>
        </w:tc>
        <w:tc>
          <w:tcPr>
            <w:tcW w:w="2410" w:type="dxa"/>
          </w:tcPr>
          <w:p w14:paraId="71B85EA2" w14:textId="0DF2CF6C" w:rsidR="00695B5F" w:rsidRDefault="00695B5F" w:rsidP="001D277A">
            <w:r>
              <w:t xml:space="preserve">- </w:t>
            </w:r>
            <w:r w:rsidR="00E511D3">
              <w:t>po awarii skanera w</w:t>
            </w:r>
            <w:r>
              <w:t xml:space="preserve">niesiono o wymianę części ze środków własnych uczelni. Prace </w:t>
            </w:r>
            <w:r w:rsidR="003C2E3C">
              <w:t xml:space="preserve">przeniesiono na inne dostępne sprzęty do </w:t>
            </w:r>
            <w:proofErr w:type="spellStart"/>
            <w:r w:rsidR="003C2E3C">
              <w:t>ucyfrawiania</w:t>
            </w:r>
            <w:proofErr w:type="spellEnd"/>
            <w:r>
              <w:t xml:space="preserve"> </w:t>
            </w:r>
          </w:p>
          <w:p w14:paraId="067444A2" w14:textId="50CCF52E" w:rsidR="00695B5F" w:rsidRDefault="00695B5F" w:rsidP="001D277A">
            <w:r>
              <w:t xml:space="preserve">- </w:t>
            </w:r>
            <w:r w:rsidR="003C2E3C">
              <w:t>spodziewane efekty: po wymianie części powrót skanera do pełnej sprawności</w:t>
            </w:r>
          </w:p>
          <w:p w14:paraId="3FE10E63" w14:textId="28092CE3" w:rsidR="00695B5F" w:rsidRDefault="00695B5F">
            <w:pPr>
              <w:rPr>
                <w:rFonts w:cstheme="minorHAnsi"/>
              </w:rPr>
            </w:pPr>
            <w:r>
              <w:t xml:space="preserve">- </w:t>
            </w:r>
            <w:r w:rsidR="003C2E3C">
              <w:t xml:space="preserve">potencjalna awaria sprzętu jest </w:t>
            </w:r>
            <w:r>
              <w:t>stał</w:t>
            </w:r>
            <w:r w:rsidR="003C2E3C">
              <w:t>ym</w:t>
            </w:r>
            <w:r>
              <w:t xml:space="preserve"> ryzyk</w:t>
            </w:r>
            <w:r w:rsidR="003C2E3C">
              <w:t>iem w projekcie</w:t>
            </w:r>
          </w:p>
        </w:tc>
      </w:tr>
      <w:tr w:rsidR="003C2E3C" w:rsidRPr="002B50C0" w14:paraId="76333F4C" w14:textId="77777777" w:rsidTr="00A962CE">
        <w:tc>
          <w:tcPr>
            <w:tcW w:w="3265" w:type="dxa"/>
          </w:tcPr>
          <w:p w14:paraId="529CF1BB" w14:textId="344A8BAB" w:rsidR="003C2E3C" w:rsidRPr="000B7351" w:rsidRDefault="003C2E3C" w:rsidP="003C2E3C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7" w:type="dxa"/>
          </w:tcPr>
          <w:p w14:paraId="69F26846" w14:textId="2ADCDF7C" w:rsidR="003C2E3C" w:rsidDel="00695B5F" w:rsidRDefault="003C2E3C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1397415D" w14:textId="76767302" w:rsidR="003C2E3C" w:rsidDel="00695B5F" w:rsidRDefault="003C2E3C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6D952DB3" w14:textId="0E77311E" w:rsidR="00E511D3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511D3">
              <w:rPr>
                <w:rFonts w:cstheme="minorHAnsi"/>
              </w:rPr>
              <w:t>Wysoka cena wykonania usługi zewnętrznej zadania zw. z prowadze</w:t>
            </w:r>
            <w:r w:rsidR="00E511D3">
              <w:rPr>
                <w:rFonts w:cstheme="minorHAnsi"/>
              </w:rPr>
              <w:lastRenderedPageBreak/>
              <w:t>niem korekty po maszynowym OCR została przekwalifikowana za zgodą CPPC na zatrudnienie dwu osób na ¾ etatu, które wykonują to zadanie w siedzibie beneficjenta od 01.06.2019</w:t>
            </w:r>
          </w:p>
          <w:p w14:paraId="0DA40153" w14:textId="399B9F8B" w:rsidR="009621FD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wyższa cena kupowanego oprogramowania mieści się w granicach 10% środków jakie beneficjent może przesuwać </w:t>
            </w:r>
            <w:r w:rsidR="00872A4B">
              <w:rPr>
                <w:rFonts w:cstheme="minorHAnsi"/>
              </w:rPr>
              <w:t xml:space="preserve">w budżecie </w:t>
            </w:r>
            <w:r>
              <w:rPr>
                <w:rFonts w:cstheme="minorHAnsi"/>
              </w:rPr>
              <w:t>w dopuszczalnym zakresie. Pieniądze pochodzą z oszczędności do tej pory wygenerowanych</w:t>
            </w:r>
          </w:p>
          <w:p w14:paraId="7A40FA68" w14:textId="23A56E02" w:rsidR="009621FD" w:rsidRDefault="009621FD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efekt: zakupione zostanie ostatnie z planowanych </w:t>
            </w:r>
            <w:proofErr w:type="spellStart"/>
            <w:r>
              <w:rPr>
                <w:rFonts w:cstheme="minorHAnsi"/>
              </w:rPr>
              <w:t>oprogramowań</w:t>
            </w:r>
            <w:proofErr w:type="spellEnd"/>
          </w:p>
          <w:p w14:paraId="2CB350E5" w14:textId="7EFCA812" w:rsidR="00E511D3" w:rsidRDefault="00E511D3" w:rsidP="003C2E3C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</w:tc>
      </w:tr>
      <w:tr w:rsidR="00E511D3" w:rsidRPr="002B50C0" w14:paraId="33A4B15B" w14:textId="77777777" w:rsidTr="00A962CE">
        <w:tc>
          <w:tcPr>
            <w:tcW w:w="3265" w:type="dxa"/>
          </w:tcPr>
          <w:p w14:paraId="434443B0" w14:textId="77777777" w:rsidR="00E511D3" w:rsidRPr="000B7351" w:rsidRDefault="00E511D3" w:rsidP="00E511D3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przekroczenia zakładanych kosztów eksploatacji w obszarze ryzyka technicznego i środowiskowego.</w:t>
            </w:r>
          </w:p>
          <w:p w14:paraId="27104C35" w14:textId="2CE59A98" w:rsidR="00E511D3" w:rsidRPr="000B7351" w:rsidRDefault="00E511D3" w:rsidP="00E511D3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wzrost cen</w:t>
            </w:r>
          </w:p>
        </w:tc>
        <w:tc>
          <w:tcPr>
            <w:tcW w:w="1697" w:type="dxa"/>
          </w:tcPr>
          <w:p w14:paraId="37486200" w14:textId="7F688305" w:rsidR="00E511D3" w:rsidDel="00695B5F" w:rsidRDefault="00E511D3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6" w:type="dxa"/>
          </w:tcPr>
          <w:p w14:paraId="6EE45E2F" w14:textId="677753CB" w:rsidR="00E511D3" w:rsidDel="00695B5F" w:rsidRDefault="00E511D3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79B255E3" w14:textId="29C8DD8A" w:rsidR="009621FD" w:rsidRDefault="009621FD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- Wykonywanie dotychczasowych prac w projekcie odbywa się na podstawie umowy o pracy lub dodatków specjalnych zadaniowych.</w:t>
            </w:r>
          </w:p>
          <w:p w14:paraId="21E3B1F3" w14:textId="372E801C" w:rsidR="009621FD" w:rsidRDefault="009621FD" w:rsidP="00E511D3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  <w:p w14:paraId="49FE1627" w14:textId="2DADC781" w:rsidR="00E511D3" w:rsidRDefault="00E511D3">
            <w:pPr>
              <w:rPr>
                <w:rFonts w:cstheme="minorHAnsi"/>
              </w:rPr>
            </w:pPr>
          </w:p>
        </w:tc>
      </w:tr>
      <w:tr w:rsidR="009621FD" w:rsidRPr="002B50C0" w14:paraId="58A1132C" w14:textId="77777777" w:rsidTr="00A962CE">
        <w:tc>
          <w:tcPr>
            <w:tcW w:w="3265" w:type="dxa"/>
          </w:tcPr>
          <w:p w14:paraId="763CE4FB" w14:textId="77777777"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wskaźników projektu w obszarze ryzyka technicznego i środowiskowego.</w:t>
            </w:r>
          </w:p>
          <w:p w14:paraId="19295C69" w14:textId="77777777"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Niezrealizowanie pełnego zakresu projektu</w:t>
            </w:r>
          </w:p>
          <w:p w14:paraId="5034CC12" w14:textId="62CAD8EC" w:rsidR="009621FD" w:rsidRPr="000B7351" w:rsidRDefault="009621FD" w:rsidP="009621FD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Nieprawidłowe oszacowanie wartości wskaźników.</w:t>
            </w:r>
          </w:p>
        </w:tc>
        <w:tc>
          <w:tcPr>
            <w:tcW w:w="1697" w:type="dxa"/>
          </w:tcPr>
          <w:p w14:paraId="1485AA7B" w14:textId="1AF0B918" w:rsidR="009621FD" w:rsidDel="00695B5F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6E9DF49" w14:textId="1FF97BA7" w:rsidR="009621FD" w:rsidDel="00695B5F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6723BAB2" w14:textId="77B12F73" w:rsidR="009621FD" w:rsidRDefault="001C39F0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bieżące monitorowanie postępu prac i rozwiązywanie powstających problemów</w:t>
            </w:r>
          </w:p>
          <w:p w14:paraId="637656FF" w14:textId="7305604A" w:rsidR="001C39F0" w:rsidRDefault="001C39F0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stopniowy postęp prac</w:t>
            </w:r>
          </w:p>
          <w:p w14:paraId="60BE3832" w14:textId="77777777" w:rsidR="009621FD" w:rsidRDefault="009621FD" w:rsidP="009621FD">
            <w:pPr>
              <w:rPr>
                <w:rFonts w:cstheme="minorHAnsi"/>
              </w:rPr>
            </w:pPr>
            <w:r>
              <w:rPr>
                <w:rFonts w:cstheme="minorHAnsi"/>
              </w:rPr>
              <w:t>-  brak zmian w zakresie ryzyka</w:t>
            </w:r>
          </w:p>
          <w:p w14:paraId="3527F2F9" w14:textId="46A5F138" w:rsidR="009621FD" w:rsidRDefault="009621FD" w:rsidP="009621FD">
            <w:pPr>
              <w:rPr>
                <w:rFonts w:cstheme="minorHAnsi"/>
              </w:rPr>
            </w:pPr>
          </w:p>
        </w:tc>
      </w:tr>
      <w:tr w:rsidR="001C39F0" w:rsidRPr="002B50C0" w14:paraId="0F0DBAC5" w14:textId="77777777" w:rsidTr="00A962CE">
        <w:tc>
          <w:tcPr>
            <w:tcW w:w="3265" w:type="dxa"/>
          </w:tcPr>
          <w:p w14:paraId="67B7A374" w14:textId="77777777" w:rsidR="001C39F0" w:rsidRPr="000B7351" w:rsidRDefault="001C39F0" w:rsidP="001C39F0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zmian kadrowych w obszarze ryzyka społecznego.</w:t>
            </w:r>
          </w:p>
          <w:p w14:paraId="36695B39" w14:textId="0B067D79" w:rsidR="001C39F0" w:rsidRPr="000B7351" w:rsidRDefault="001C39F0" w:rsidP="001C39F0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Czynnik ryzyka: Choroby/niezdolności do pracy osób wykonujących czynności objęte projektem.</w:t>
            </w:r>
          </w:p>
        </w:tc>
        <w:tc>
          <w:tcPr>
            <w:tcW w:w="1697" w:type="dxa"/>
          </w:tcPr>
          <w:p w14:paraId="02DD6431" w14:textId="130846C1" w:rsidR="001C39F0" w:rsidDel="00695B5F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02594E0C" w14:textId="7008664C" w:rsidR="001C39F0" w:rsidDel="00695B5F" w:rsidRDefault="00614FA9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C71264D" w14:textId="1F7FA330"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wniesiono do CPPC prośbę o możliwość rozszerzenia grupy osób </w:t>
            </w:r>
            <w:r>
              <w:rPr>
                <w:rFonts w:cstheme="minorHAnsi"/>
              </w:rPr>
              <w:lastRenderedPageBreak/>
              <w:t xml:space="preserve">prowadzących cyfryzację o 2 osoby i zatrudnienie fotografa na ½ etatu. </w:t>
            </w:r>
            <w:r w:rsidR="00614FA9">
              <w:rPr>
                <w:rFonts w:cstheme="minorHAnsi"/>
              </w:rPr>
              <w:t xml:space="preserve">Planowane jest również zatrudnienie </w:t>
            </w:r>
            <w:r>
              <w:rPr>
                <w:rFonts w:cstheme="minorHAnsi"/>
              </w:rPr>
              <w:t>nowe</w:t>
            </w:r>
            <w:r w:rsidR="00614FA9">
              <w:rPr>
                <w:rFonts w:cstheme="minorHAnsi"/>
              </w:rPr>
              <w:t>go pracownika</w:t>
            </w:r>
            <w:r>
              <w:rPr>
                <w:rFonts w:cstheme="minorHAnsi"/>
              </w:rPr>
              <w:t xml:space="preserve"> do Pracowni Digitalizacyjnej</w:t>
            </w:r>
          </w:p>
          <w:p w14:paraId="1A6B4825" w14:textId="65D3C19C"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-spodziewany efekt: rozłożenie obowiązków na większą grupę pracowników zminimalizuje efekty nieobecności pracowników na skutek chorób. </w:t>
            </w:r>
          </w:p>
          <w:p w14:paraId="3713D637" w14:textId="4CA33578" w:rsidR="001C39F0" w:rsidRDefault="001C39F0" w:rsidP="001C39F0">
            <w:pPr>
              <w:rPr>
                <w:rFonts w:cstheme="minorHAnsi"/>
              </w:rPr>
            </w:pPr>
            <w:r>
              <w:rPr>
                <w:rFonts w:cstheme="minorHAnsi"/>
              </w:rPr>
              <w:t>- wzrost ryzyka z niskiego na średnie</w:t>
            </w:r>
          </w:p>
        </w:tc>
      </w:tr>
      <w:tr w:rsidR="00614FA9" w:rsidRPr="002B50C0" w14:paraId="1EF71A81" w14:textId="77777777" w:rsidTr="00A962CE">
        <w:tc>
          <w:tcPr>
            <w:tcW w:w="3265" w:type="dxa"/>
          </w:tcPr>
          <w:p w14:paraId="474B79F9" w14:textId="77777777" w:rsidR="00614FA9" w:rsidRDefault="00614FA9" w:rsidP="00614F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Ryzyko </w:t>
            </w:r>
          </w:p>
          <w:p w14:paraId="359324B1" w14:textId="77777777" w:rsidR="00614FA9" w:rsidRPr="002802A6" w:rsidRDefault="00614FA9" w:rsidP="00614F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802A6">
              <w:rPr>
                <w:rFonts w:cstheme="minorHAnsi"/>
              </w:rPr>
              <w:t xml:space="preserve">późnienia w </w:t>
            </w:r>
            <w:r>
              <w:rPr>
                <w:rFonts w:cstheme="minorHAnsi"/>
              </w:rPr>
              <w:t xml:space="preserve">dostawie i instalacji </w:t>
            </w:r>
            <w:r w:rsidRPr="002802A6">
              <w:rPr>
                <w:rFonts w:cstheme="minorHAnsi"/>
              </w:rPr>
              <w:t>środków</w:t>
            </w:r>
            <w:r w:rsidRPr="000B73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trwałych i wartości niematerial</w:t>
            </w:r>
            <w:r w:rsidRPr="000B7351">
              <w:rPr>
                <w:rFonts w:cstheme="minorHAnsi"/>
              </w:rPr>
              <w:t>nych i prawnych</w:t>
            </w:r>
          </w:p>
          <w:p w14:paraId="1CC2CBA5" w14:textId="77777777" w:rsidR="00614FA9" w:rsidRPr="000B7351" w:rsidRDefault="00614FA9" w:rsidP="00614FA9">
            <w:pPr>
              <w:jc w:val="both"/>
              <w:rPr>
                <w:rFonts w:cstheme="minorHAnsi"/>
              </w:rPr>
            </w:pPr>
          </w:p>
        </w:tc>
        <w:tc>
          <w:tcPr>
            <w:tcW w:w="1697" w:type="dxa"/>
          </w:tcPr>
          <w:p w14:paraId="780B35A1" w14:textId="68F36EF8" w:rsidR="00614FA9" w:rsidDel="00695B5F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6" w:type="dxa"/>
          </w:tcPr>
          <w:p w14:paraId="611566A2" w14:textId="4840179D" w:rsidR="00614FA9" w:rsidDel="00695B5F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679CB3E" w14:textId="3F399CC3"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2802A6">
              <w:rPr>
                <w:rFonts w:cstheme="minorHAnsi"/>
              </w:rPr>
              <w:t>W pierwszej kolejności podd</w:t>
            </w:r>
            <w:r>
              <w:rPr>
                <w:rFonts w:cstheme="minorHAnsi"/>
              </w:rPr>
              <w:t>ano</w:t>
            </w:r>
            <w:r w:rsidRPr="002802A6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ucyfrowieniue</w:t>
            </w:r>
            <w:proofErr w:type="spellEnd"/>
            <w:r w:rsidRPr="002802A6">
              <w:rPr>
                <w:rFonts w:cstheme="minorHAnsi"/>
              </w:rPr>
              <w:t xml:space="preserve"> materiały, do których wystarcza</w:t>
            </w:r>
            <w:r>
              <w:rPr>
                <w:rFonts w:cstheme="minorHAnsi"/>
              </w:rPr>
              <w:t>ły</w:t>
            </w:r>
            <w:r w:rsidRPr="002802A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bieżące </w:t>
            </w:r>
            <w:r w:rsidRPr="002802A6">
              <w:rPr>
                <w:rFonts w:cstheme="minorHAnsi"/>
              </w:rPr>
              <w:t xml:space="preserve">konfiguracje sprzętowe oraz posiadane oprogramowanie. </w:t>
            </w:r>
            <w:r w:rsidR="00872A4B">
              <w:rPr>
                <w:rFonts w:cstheme="minorHAnsi"/>
              </w:rPr>
              <w:t xml:space="preserve">Następnie </w:t>
            </w:r>
            <w:r>
              <w:rPr>
                <w:rFonts w:cstheme="minorHAnsi"/>
              </w:rPr>
              <w:t xml:space="preserve">Lider i Partner otrzymali </w:t>
            </w:r>
            <w:proofErr w:type="gramStart"/>
            <w:r w:rsidR="00872A4B">
              <w:rPr>
                <w:rFonts w:cstheme="minorHAnsi"/>
              </w:rPr>
              <w:t xml:space="preserve">oczekiwany </w:t>
            </w:r>
            <w:r>
              <w:rPr>
                <w:rFonts w:cstheme="minorHAnsi"/>
              </w:rPr>
              <w:t xml:space="preserve"> sprzęt</w:t>
            </w:r>
            <w:proofErr w:type="gramEnd"/>
            <w:r>
              <w:rPr>
                <w:rFonts w:cstheme="minorHAnsi"/>
              </w:rPr>
              <w:t xml:space="preserve"> oraz oprogramowanie z programu E-kultura </w:t>
            </w:r>
          </w:p>
          <w:p w14:paraId="74A14FDF" w14:textId="2414EE44"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- Efekt: nowy sprz</w:t>
            </w:r>
            <w:r w:rsidR="001D277A">
              <w:rPr>
                <w:rFonts w:cstheme="minorHAnsi"/>
              </w:rPr>
              <w:t>ę</w:t>
            </w:r>
            <w:r>
              <w:rPr>
                <w:rFonts w:cstheme="minorHAnsi"/>
              </w:rPr>
              <w:t xml:space="preserve">t i oprogramowanie pozwoliło na sprawniejsze prowadzenie prac zw. z </w:t>
            </w:r>
            <w:proofErr w:type="spellStart"/>
            <w:r>
              <w:rPr>
                <w:rFonts w:cstheme="minorHAnsi"/>
              </w:rPr>
              <w:t>ucyfrawianiem</w:t>
            </w:r>
            <w:proofErr w:type="spellEnd"/>
            <w:r>
              <w:rPr>
                <w:rFonts w:cstheme="minorHAnsi"/>
              </w:rPr>
              <w:t xml:space="preserve"> obiektów.</w:t>
            </w:r>
          </w:p>
          <w:p w14:paraId="0D0F4C84" w14:textId="38EFB876" w:rsidR="00614FA9" w:rsidRDefault="00614FA9" w:rsidP="00614FA9">
            <w:pPr>
              <w:rPr>
                <w:rFonts w:cstheme="minorHAnsi"/>
              </w:rPr>
            </w:pPr>
            <w:r>
              <w:rPr>
                <w:rFonts w:cstheme="minorHAnsi"/>
              </w:rPr>
              <w:t>- zmniejszenie ryzyka z wysokiego na średnie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4F3BA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4F3BA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4F3BA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4F3BA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B1B99" w:rsidRPr="001B6667" w14:paraId="0373013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3B8DC1" w14:textId="112C1563" w:rsidR="00CB1B99" w:rsidRPr="0091332C" w:rsidRDefault="00CB1B99" w:rsidP="00CB1B9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21F60">
              <w:rPr>
                <w:rFonts w:cstheme="minorHAnsi"/>
              </w:rPr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14:paraId="3CB9E567" w14:textId="633D34EE" w:rsidR="00CB1B99" w:rsidRPr="0091332C" w:rsidRDefault="00CB1B99" w:rsidP="00CB1B9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2A2746A" w14:textId="3E24709E" w:rsidR="00CB1B99" w:rsidRPr="0078405E" w:rsidRDefault="00CB1B99" w:rsidP="00CB1B99">
            <w:pPr>
              <w:pStyle w:val="Legenda"/>
              <w:rPr>
                <w:rFonts w:asciiTheme="majorHAnsi" w:eastAsia="Times New Roman" w:hAnsiTheme="majorHAnsi" w:cstheme="maj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8405E">
              <w:rPr>
                <w:rFonts w:asciiTheme="majorHAnsi" w:hAnsiTheme="majorHAnsi" w:cstheme="majorHAnsi"/>
                <w:b w:val="0"/>
                <w:bCs w:val="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701354B" w14:textId="77777777" w:rsidR="00CB1B99" w:rsidRPr="00F21F60" w:rsidRDefault="00CB1B99" w:rsidP="00CB1B99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Stosowany system bezpieczeństwa ma na celu eliminowanie ryzyka jakim jest brak dostępu do biblioteki spowodowany awarią systemu</w:t>
            </w:r>
            <w:r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.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 Wszystkie 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lastRenderedPageBreak/>
              <w:t>usługi systemowe tworzące bibliotekę cyfrową wraz z gromadzonymi danymi objęte są zautomatyzowaną procedurą tworzenia pełnych i przyrostowych kopii zapasowych na serwerze backupowym.</w:t>
            </w:r>
          </w:p>
          <w:p w14:paraId="6D58D1BC" w14:textId="24663432" w:rsidR="00CB1B99" w:rsidRPr="0091332C" w:rsidRDefault="00CB1B99" w:rsidP="00CB1B9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156AEA0F" w:rsidR="00805178" w:rsidRPr="0078405E" w:rsidRDefault="00A3670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8405E"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14:paraId="0FA2F07F" w14:textId="699DCCF4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8142672" w14:textId="64D84225" w:rsidR="00A36702" w:rsidRPr="0078405E" w:rsidRDefault="00A36702" w:rsidP="0078405E">
      <w:pPr>
        <w:spacing w:before="360"/>
        <w:rPr>
          <w:rFonts w:cstheme="minorHAnsi"/>
          <w:sz w:val="24"/>
          <w:szCs w:val="24"/>
        </w:rPr>
      </w:pPr>
      <w:r w:rsidRPr="0078405E">
        <w:rPr>
          <w:rFonts w:cstheme="minorHAnsi"/>
          <w:sz w:val="24"/>
          <w:szCs w:val="24"/>
        </w:rPr>
        <w:t>dr Anna Karolina Zawada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Koordynator projektu POPC.02.03.01-00-0039/18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Oddział Komputeryzacji i Digitalizacji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Biblioteka Uniwersytecka</w:t>
      </w:r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Uniwersytet Mikołaja Kopernika w Toruniu</w:t>
      </w:r>
      <w:r>
        <w:rPr>
          <w:rFonts w:cstheme="minorHAnsi"/>
          <w:sz w:val="24"/>
          <w:szCs w:val="24"/>
        </w:rPr>
        <w:br/>
      </w:r>
      <w:hyperlink r:id="rId8" w:history="1">
        <w:r w:rsidRPr="0078405E">
          <w:rPr>
            <w:rStyle w:val="Hipercze"/>
          </w:rPr>
          <w:t>kz@umk.pl</w:t>
        </w:r>
      </w:hyperlink>
      <w:r>
        <w:rPr>
          <w:rFonts w:cstheme="minorHAnsi"/>
          <w:sz w:val="24"/>
          <w:szCs w:val="24"/>
        </w:rPr>
        <w:br/>
      </w:r>
      <w:r w:rsidRPr="0078405E">
        <w:rPr>
          <w:rFonts w:cstheme="minorHAnsi"/>
          <w:sz w:val="24"/>
          <w:szCs w:val="24"/>
        </w:rPr>
        <w:t>tel. 56 611 4420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6D951FE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A36702"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9FD67" w14:textId="77777777" w:rsidR="003F11AB" w:rsidRDefault="003F11AB" w:rsidP="00BB2420">
      <w:pPr>
        <w:spacing w:after="0" w:line="240" w:lineRule="auto"/>
      </w:pPr>
      <w:r>
        <w:separator/>
      </w:r>
    </w:p>
  </w:endnote>
  <w:endnote w:type="continuationSeparator" w:id="0">
    <w:p w14:paraId="183F1284" w14:textId="77777777" w:rsidR="003F11AB" w:rsidRDefault="003F11A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6303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D62F0E" w14:textId="616AAFC5" w:rsidR="006B751A" w:rsidRDefault="006B75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6B751A" w:rsidRDefault="006B75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7DA23" w14:textId="77777777" w:rsidR="003F11AB" w:rsidRDefault="003F11AB" w:rsidP="00BB2420">
      <w:pPr>
        <w:spacing w:after="0" w:line="240" w:lineRule="auto"/>
      </w:pPr>
      <w:r>
        <w:separator/>
      </w:r>
    </w:p>
  </w:footnote>
  <w:footnote w:type="continuationSeparator" w:id="0">
    <w:p w14:paraId="54332496" w14:textId="77777777" w:rsidR="003F11AB" w:rsidRDefault="003F11A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B751A" w:rsidRDefault="006B751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65D0"/>
    <w:multiLevelType w:val="hybridMultilevel"/>
    <w:tmpl w:val="B5ECB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6A2C"/>
    <w:rsid w:val="000E0060"/>
    <w:rsid w:val="000E1828"/>
    <w:rsid w:val="000E4BF8"/>
    <w:rsid w:val="000F20A9"/>
    <w:rsid w:val="000F307B"/>
    <w:rsid w:val="000F30B9"/>
    <w:rsid w:val="00106AA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39F0"/>
    <w:rsid w:val="001C7FAC"/>
    <w:rsid w:val="001D277A"/>
    <w:rsid w:val="001E0CAC"/>
    <w:rsid w:val="001E16A3"/>
    <w:rsid w:val="001E1DEA"/>
    <w:rsid w:val="001E68EE"/>
    <w:rsid w:val="001E7199"/>
    <w:rsid w:val="001F24A0"/>
    <w:rsid w:val="001F3CCA"/>
    <w:rsid w:val="001F67EC"/>
    <w:rsid w:val="0020330A"/>
    <w:rsid w:val="00237279"/>
    <w:rsid w:val="00237609"/>
    <w:rsid w:val="00240D69"/>
    <w:rsid w:val="00241B5E"/>
    <w:rsid w:val="00252087"/>
    <w:rsid w:val="00263392"/>
    <w:rsid w:val="00263522"/>
    <w:rsid w:val="00265194"/>
    <w:rsid w:val="00276C00"/>
    <w:rsid w:val="00286301"/>
    <w:rsid w:val="00293351"/>
    <w:rsid w:val="00294349"/>
    <w:rsid w:val="002A3C02"/>
    <w:rsid w:val="002A5452"/>
    <w:rsid w:val="002A7DE4"/>
    <w:rsid w:val="002B4889"/>
    <w:rsid w:val="002B50C0"/>
    <w:rsid w:val="002B6F21"/>
    <w:rsid w:val="002C3DCF"/>
    <w:rsid w:val="002C41D2"/>
    <w:rsid w:val="002C7640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3872"/>
    <w:rsid w:val="00334A24"/>
    <w:rsid w:val="003410FE"/>
    <w:rsid w:val="003448EA"/>
    <w:rsid w:val="003508E7"/>
    <w:rsid w:val="003542F1"/>
    <w:rsid w:val="00356A3E"/>
    <w:rsid w:val="003642B8"/>
    <w:rsid w:val="003A2A25"/>
    <w:rsid w:val="003A4115"/>
    <w:rsid w:val="003B5B7A"/>
    <w:rsid w:val="003C2E3C"/>
    <w:rsid w:val="003C7325"/>
    <w:rsid w:val="003D7DD0"/>
    <w:rsid w:val="003E3144"/>
    <w:rsid w:val="003F11AB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6A61"/>
    <w:rsid w:val="004C1D48"/>
    <w:rsid w:val="004C554C"/>
    <w:rsid w:val="004D65CA"/>
    <w:rsid w:val="004F3BAA"/>
    <w:rsid w:val="004F6E89"/>
    <w:rsid w:val="005076A1"/>
    <w:rsid w:val="00513213"/>
    <w:rsid w:val="0051563E"/>
    <w:rsid w:val="00517F12"/>
    <w:rsid w:val="0052102C"/>
    <w:rsid w:val="005212C8"/>
    <w:rsid w:val="00524E6C"/>
    <w:rsid w:val="00527526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B1F5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4FA9"/>
    <w:rsid w:val="0062054D"/>
    <w:rsid w:val="006334BF"/>
    <w:rsid w:val="00635A54"/>
    <w:rsid w:val="00661A62"/>
    <w:rsid w:val="006731D9"/>
    <w:rsid w:val="006822BC"/>
    <w:rsid w:val="00693374"/>
    <w:rsid w:val="006948D3"/>
    <w:rsid w:val="00695B5F"/>
    <w:rsid w:val="006A60AA"/>
    <w:rsid w:val="006B034F"/>
    <w:rsid w:val="006B5117"/>
    <w:rsid w:val="006B751A"/>
    <w:rsid w:val="006C78AE"/>
    <w:rsid w:val="006D7863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405E"/>
    <w:rsid w:val="007924CE"/>
    <w:rsid w:val="0079292C"/>
    <w:rsid w:val="00795AFA"/>
    <w:rsid w:val="007A4742"/>
    <w:rsid w:val="007B0251"/>
    <w:rsid w:val="007B3DF7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2A4B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391B"/>
    <w:rsid w:val="009621FD"/>
    <w:rsid w:val="009663A6"/>
    <w:rsid w:val="00971A40"/>
    <w:rsid w:val="00976434"/>
    <w:rsid w:val="009878C2"/>
    <w:rsid w:val="00992EA3"/>
    <w:rsid w:val="009967CA"/>
    <w:rsid w:val="009A17FF"/>
    <w:rsid w:val="009A547D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702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62C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08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441E"/>
    <w:rsid w:val="00C57985"/>
    <w:rsid w:val="00C6751B"/>
    <w:rsid w:val="00CA516B"/>
    <w:rsid w:val="00CB1B99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6041"/>
    <w:rsid w:val="00E375DB"/>
    <w:rsid w:val="00E42938"/>
    <w:rsid w:val="00E47508"/>
    <w:rsid w:val="00E511D3"/>
    <w:rsid w:val="00E55EB0"/>
    <w:rsid w:val="00E57BB7"/>
    <w:rsid w:val="00E61CB0"/>
    <w:rsid w:val="00E71256"/>
    <w:rsid w:val="00E71BCF"/>
    <w:rsid w:val="00E73143"/>
    <w:rsid w:val="00E81D7C"/>
    <w:rsid w:val="00E83FA4"/>
    <w:rsid w:val="00E86020"/>
    <w:rsid w:val="00EA0B4F"/>
    <w:rsid w:val="00EB2785"/>
    <w:rsid w:val="00EC2AFC"/>
    <w:rsid w:val="00F07653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B4BBE"/>
    <w:rsid w:val="00FB6B9F"/>
    <w:rsid w:val="00FB6FB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367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67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840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0F96A-7610-4FB5-8BC2-D237652F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2859</Words>
  <Characters>17156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2019-10-28T12:38:00Z</dcterms:created>
  <dcterms:modified xsi:type="dcterms:W3CDTF">2019-10-28T12:39:00Z</dcterms:modified>
</cp:coreProperties>
</file>